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832EA2">
        <w:rPr>
          <w:rFonts w:ascii="Times New Roman" w:hAnsi="Times New Roman"/>
          <w:sz w:val="28"/>
        </w:rPr>
        <w:t>Приложение</w:t>
      </w:r>
    </w:p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832EA2">
        <w:rPr>
          <w:rFonts w:ascii="Times New Roman" w:hAnsi="Times New Roman"/>
          <w:sz w:val="28"/>
        </w:rPr>
        <w:t>к постановлению администрации</w:t>
      </w:r>
    </w:p>
    <w:p w:rsidR="006E55A3" w:rsidRDefault="008358CD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Братского сельского </w:t>
      </w:r>
      <w:r w:rsidR="006104B5" w:rsidRPr="006104B5">
        <w:rPr>
          <w:rFonts w:ascii="Times New Roman" w:hAnsi="Times New Roman"/>
          <w:sz w:val="28"/>
        </w:rPr>
        <w:t xml:space="preserve"> поселения Тихорецкого района</w:t>
      </w:r>
    </w:p>
    <w:p w:rsidR="00832EA2" w:rsidRPr="00832EA2" w:rsidRDefault="007A542F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32EA2" w:rsidRPr="00832EA2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="002E3F1D">
        <w:rPr>
          <w:rFonts w:ascii="Times New Roman" w:hAnsi="Times New Roman"/>
          <w:sz w:val="28"/>
        </w:rPr>
        <w:t xml:space="preserve">                       </w:t>
      </w:r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.</w:t>
      </w:r>
      <w:r w:rsidR="00832EA2" w:rsidRPr="00832EA2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 w:rsidR="002E3F1D">
        <w:rPr>
          <w:rFonts w:ascii="Times New Roman" w:hAnsi="Times New Roman"/>
          <w:sz w:val="28"/>
        </w:rPr>
        <w:t xml:space="preserve">  </w:t>
      </w:r>
    </w:p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</w:p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832EA2">
        <w:rPr>
          <w:rFonts w:ascii="Times New Roman" w:hAnsi="Times New Roman"/>
          <w:sz w:val="28"/>
        </w:rPr>
        <w:t xml:space="preserve">«Приложение </w:t>
      </w:r>
    </w:p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832EA2">
        <w:rPr>
          <w:rFonts w:ascii="Times New Roman" w:hAnsi="Times New Roman"/>
          <w:sz w:val="28"/>
        </w:rPr>
        <w:t>УТВЕРЖДЕН</w:t>
      </w:r>
    </w:p>
    <w:p w:rsidR="00832EA2" w:rsidRPr="00832EA2" w:rsidRDefault="00832EA2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832EA2">
        <w:rPr>
          <w:rFonts w:ascii="Times New Roman" w:hAnsi="Times New Roman"/>
          <w:sz w:val="28"/>
        </w:rPr>
        <w:t>постановлением администрации</w:t>
      </w:r>
    </w:p>
    <w:p w:rsidR="00832EA2" w:rsidRPr="00832EA2" w:rsidRDefault="008358CD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Братского сельского </w:t>
      </w:r>
      <w:r w:rsidR="006104B5" w:rsidRPr="006104B5">
        <w:rPr>
          <w:rFonts w:ascii="Times New Roman" w:hAnsi="Times New Roman"/>
          <w:sz w:val="28"/>
        </w:rPr>
        <w:t>поселения Тихорецкого района</w:t>
      </w:r>
      <w:r w:rsidR="006104B5">
        <w:rPr>
          <w:rFonts w:ascii="Times New Roman" w:hAnsi="Times New Roman"/>
          <w:sz w:val="28"/>
        </w:rPr>
        <w:t xml:space="preserve">                                    </w:t>
      </w:r>
      <w:r w:rsidR="006104B5" w:rsidRPr="006104B5">
        <w:rPr>
          <w:rFonts w:ascii="Times New Roman" w:hAnsi="Times New Roman"/>
          <w:sz w:val="28"/>
        </w:rPr>
        <w:t xml:space="preserve"> </w:t>
      </w:r>
      <w:r w:rsidR="00832EA2" w:rsidRPr="00832EA2">
        <w:rPr>
          <w:rFonts w:ascii="Times New Roman" w:hAnsi="Times New Roman"/>
          <w:sz w:val="28"/>
        </w:rPr>
        <w:t xml:space="preserve">от </w:t>
      </w:r>
      <w:r w:rsidR="00171BA3">
        <w:rPr>
          <w:rFonts w:ascii="Times New Roman" w:hAnsi="Times New Roman"/>
          <w:sz w:val="28"/>
        </w:rPr>
        <w:t>30.05.</w:t>
      </w:r>
      <w:r w:rsidR="00206913">
        <w:rPr>
          <w:rFonts w:ascii="Times New Roman" w:hAnsi="Times New Roman"/>
          <w:sz w:val="28"/>
        </w:rPr>
        <w:t>2016 г</w:t>
      </w:r>
      <w:r w:rsidR="00171BA3">
        <w:rPr>
          <w:rFonts w:ascii="Times New Roman" w:hAnsi="Times New Roman"/>
          <w:sz w:val="28"/>
        </w:rPr>
        <w:t>.</w:t>
      </w:r>
      <w:r w:rsidR="00206913">
        <w:rPr>
          <w:rFonts w:ascii="Times New Roman" w:hAnsi="Times New Roman"/>
          <w:sz w:val="28"/>
        </w:rPr>
        <w:t xml:space="preserve"> № 87</w:t>
      </w:r>
    </w:p>
    <w:p w:rsidR="00171BA3" w:rsidRDefault="00171BA3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(в редакции </w:t>
      </w:r>
      <w:r w:rsidR="00832EA2" w:rsidRPr="00832EA2">
        <w:rPr>
          <w:rFonts w:ascii="Times New Roman" w:hAnsi="Times New Roman"/>
          <w:sz w:val="28"/>
        </w:rPr>
        <w:t>постановления</w:t>
      </w:r>
      <w:proofErr w:type="gramEnd"/>
    </w:p>
    <w:p w:rsidR="00171BA3" w:rsidRDefault="006104B5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 w:rsidRPr="006104B5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</w:t>
      </w:r>
    </w:p>
    <w:p w:rsidR="00171BA3" w:rsidRDefault="00206913" w:rsidP="00171BA3">
      <w:pPr>
        <w:spacing w:after="0" w:line="240" w:lineRule="auto"/>
        <w:ind w:left="11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Братского сельского</w:t>
      </w:r>
      <w:r w:rsidR="006104B5">
        <w:rPr>
          <w:rFonts w:ascii="Times New Roman" w:hAnsi="Times New Roman"/>
          <w:sz w:val="28"/>
        </w:rPr>
        <w:t xml:space="preserve"> </w:t>
      </w:r>
      <w:r w:rsidR="006104B5" w:rsidRPr="006104B5">
        <w:rPr>
          <w:rFonts w:ascii="Times New Roman" w:hAnsi="Times New Roman"/>
          <w:sz w:val="28"/>
        </w:rPr>
        <w:t xml:space="preserve">поселения Тихорецкого района </w:t>
      </w:r>
    </w:p>
    <w:p w:rsidR="00100CC5" w:rsidRDefault="00832EA2" w:rsidP="00171BA3">
      <w:pPr>
        <w:spacing w:after="0" w:line="240" w:lineRule="auto"/>
        <w:ind w:left="11340"/>
        <w:rPr>
          <w:rFonts w:ascii="Times New Roman" w:hAnsi="Times New Roman"/>
          <w:b/>
          <w:sz w:val="28"/>
        </w:rPr>
      </w:pPr>
      <w:r w:rsidRPr="00832EA2">
        <w:rPr>
          <w:rFonts w:ascii="Times New Roman" w:hAnsi="Times New Roman"/>
          <w:sz w:val="28"/>
        </w:rPr>
        <w:t>от</w:t>
      </w:r>
      <w:r w:rsidR="00206913">
        <w:rPr>
          <w:rFonts w:ascii="Times New Roman" w:hAnsi="Times New Roman"/>
          <w:sz w:val="28"/>
        </w:rPr>
        <w:t xml:space="preserve"> </w:t>
      </w:r>
      <w:r w:rsidR="002E3F1D">
        <w:rPr>
          <w:rFonts w:ascii="Times New Roman" w:hAnsi="Times New Roman"/>
          <w:sz w:val="28"/>
        </w:rPr>
        <w:t xml:space="preserve">                           </w:t>
      </w:r>
      <w:r w:rsidR="007A542F">
        <w:rPr>
          <w:rFonts w:ascii="Times New Roman" w:hAnsi="Times New Roman"/>
          <w:sz w:val="28"/>
        </w:rPr>
        <w:t xml:space="preserve"> г.</w:t>
      </w:r>
      <w:r w:rsidR="00206913">
        <w:rPr>
          <w:rFonts w:ascii="Times New Roman" w:hAnsi="Times New Roman"/>
          <w:sz w:val="28"/>
        </w:rPr>
        <w:t xml:space="preserve"> №</w:t>
      </w:r>
      <w:proofErr w:type="gramStart"/>
      <w:r w:rsidR="00206913">
        <w:rPr>
          <w:rFonts w:ascii="Times New Roman" w:hAnsi="Times New Roman"/>
          <w:sz w:val="28"/>
        </w:rPr>
        <w:t xml:space="preserve"> </w:t>
      </w:r>
      <w:r w:rsidR="002E3F1D">
        <w:rPr>
          <w:rFonts w:ascii="Times New Roman" w:hAnsi="Times New Roman"/>
          <w:sz w:val="28"/>
        </w:rPr>
        <w:t xml:space="preserve">    </w:t>
      </w:r>
      <w:r w:rsidRPr="00832EA2">
        <w:rPr>
          <w:rFonts w:ascii="Times New Roman" w:hAnsi="Times New Roman"/>
          <w:sz w:val="28"/>
        </w:rPr>
        <w:t>)</w:t>
      </w:r>
      <w:proofErr w:type="gramEnd"/>
    </w:p>
    <w:p w:rsidR="00100CC5" w:rsidRDefault="00100CC5" w:rsidP="00171BA3">
      <w:pPr>
        <w:pStyle w:val="a3"/>
        <w:ind w:left="11340"/>
        <w:jc w:val="center"/>
        <w:rPr>
          <w:rFonts w:ascii="Times New Roman" w:hAnsi="Times New Roman"/>
          <w:b/>
          <w:sz w:val="28"/>
        </w:rPr>
      </w:pPr>
    </w:p>
    <w:p w:rsidR="00100CC5" w:rsidRDefault="00100CC5">
      <w:pPr>
        <w:pStyle w:val="a3"/>
        <w:jc w:val="center"/>
        <w:rPr>
          <w:rFonts w:ascii="Times New Roman" w:hAnsi="Times New Roman"/>
          <w:b/>
          <w:sz w:val="28"/>
        </w:rPr>
      </w:pPr>
    </w:p>
    <w:p w:rsidR="00171BA3" w:rsidRDefault="00171BA3">
      <w:pPr>
        <w:pStyle w:val="a3"/>
        <w:jc w:val="center"/>
        <w:rPr>
          <w:rFonts w:ascii="Times New Roman" w:hAnsi="Times New Roman"/>
          <w:b/>
          <w:sz w:val="28"/>
        </w:rPr>
      </w:pPr>
    </w:p>
    <w:p w:rsidR="00100CC5" w:rsidRPr="005167D9" w:rsidRDefault="000A7ECB">
      <w:pPr>
        <w:pStyle w:val="a3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>ВЕДОМСТВЕННЫЙ ПЕРЕЧЕНЬ</w:t>
      </w:r>
    </w:p>
    <w:p w:rsidR="00100CC5" w:rsidRPr="005167D9" w:rsidRDefault="000A7EC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 xml:space="preserve">отдельных видов товаров, работ, услуг, в отношении </w:t>
      </w:r>
      <w:r w:rsidR="006E55A3">
        <w:rPr>
          <w:rFonts w:ascii="Times New Roman" w:hAnsi="Times New Roman"/>
          <w:sz w:val="28"/>
        </w:rPr>
        <w:t xml:space="preserve">которых администрацией </w:t>
      </w:r>
      <w:r w:rsidR="00206913">
        <w:rPr>
          <w:rFonts w:ascii="Times New Roman" w:hAnsi="Times New Roman"/>
          <w:sz w:val="28"/>
        </w:rPr>
        <w:t xml:space="preserve">Братского сельского </w:t>
      </w:r>
      <w:r w:rsidR="00206913" w:rsidRPr="006104B5">
        <w:rPr>
          <w:rFonts w:ascii="Times New Roman" w:hAnsi="Times New Roman"/>
          <w:sz w:val="28"/>
        </w:rPr>
        <w:t xml:space="preserve"> </w:t>
      </w:r>
      <w:r w:rsidR="006E55A3" w:rsidRPr="006E55A3">
        <w:rPr>
          <w:rFonts w:ascii="Times New Roman" w:hAnsi="Times New Roman"/>
          <w:sz w:val="28"/>
        </w:rPr>
        <w:t>поселения Тихорецкого района</w:t>
      </w:r>
      <w:r w:rsidR="00621606" w:rsidRPr="005167D9">
        <w:rPr>
          <w:rFonts w:ascii="Times New Roman" w:hAnsi="Times New Roman"/>
          <w:sz w:val="28"/>
        </w:rPr>
        <w:t xml:space="preserve">, </w:t>
      </w:r>
      <w:r w:rsidRPr="005167D9">
        <w:rPr>
          <w:rFonts w:ascii="Times New Roman" w:hAnsi="Times New Roman"/>
          <w:sz w:val="28"/>
        </w:rPr>
        <w:t>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100CC5" w:rsidRDefault="00100CC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f9"/>
        <w:tblW w:w="15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993"/>
        <w:gridCol w:w="425"/>
        <w:gridCol w:w="425"/>
        <w:gridCol w:w="992"/>
        <w:gridCol w:w="1305"/>
        <w:gridCol w:w="1134"/>
        <w:gridCol w:w="850"/>
        <w:gridCol w:w="822"/>
        <w:gridCol w:w="1588"/>
        <w:gridCol w:w="1985"/>
        <w:gridCol w:w="1842"/>
        <w:gridCol w:w="1389"/>
        <w:gridCol w:w="738"/>
      </w:tblGrid>
      <w:tr w:rsidR="00100CC5" w:rsidTr="00062A04">
        <w:tc>
          <w:tcPr>
            <w:tcW w:w="426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0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в соответствии с Обще</w:t>
            </w:r>
            <w:r>
              <w:rPr>
                <w:rFonts w:ascii="Times New Roman" w:hAnsi="Times New Roman"/>
                <w:sz w:val="20"/>
              </w:rPr>
              <w:lastRenderedPageBreak/>
              <w:t>российским классификатором продукции по видам экономической деятельности ОК 034-2014 (</w:t>
            </w:r>
            <w:hyperlink r:id="rId8" w:history="1">
              <w:r>
                <w:rPr>
                  <w:rFonts w:ascii="Times New Roman" w:hAnsi="Times New Roman"/>
                  <w:color w:val="106BBE"/>
                  <w:sz w:val="20"/>
                </w:rPr>
                <w:t>КПЕС 2008</w:t>
              </w:r>
            </w:hyperlink>
            <w:r>
              <w:rPr>
                <w:rFonts w:ascii="Times New Roman" w:hAnsi="Times New Roman"/>
                <w:sz w:val="20"/>
              </w:rPr>
              <w:t>)</w:t>
            </w:r>
          </w:p>
          <w:p w:rsidR="00100CC5" w:rsidRDefault="00100CC5">
            <w:pPr>
              <w:ind w:firstLine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Наименование отдельных видов </w:t>
            </w:r>
            <w:r>
              <w:rPr>
                <w:rFonts w:ascii="Times New Roman" w:hAnsi="Times New Roman"/>
                <w:sz w:val="20"/>
              </w:rPr>
              <w:lastRenderedPageBreak/>
              <w:t>товаров, работ, услуг</w:t>
            </w:r>
          </w:p>
        </w:tc>
        <w:tc>
          <w:tcPr>
            <w:tcW w:w="850" w:type="dxa"/>
            <w:gridSpan w:val="2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Единица измерения</w:t>
            </w:r>
          </w:p>
        </w:tc>
        <w:tc>
          <w:tcPr>
            <w:tcW w:w="5103" w:type="dxa"/>
            <w:gridSpan w:val="5"/>
            <w:vAlign w:val="center"/>
          </w:tcPr>
          <w:p w:rsidR="00100CC5" w:rsidRDefault="000A7ECB" w:rsidP="00DE77E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 w:rsidR="001E2406">
              <w:rPr>
                <w:rFonts w:ascii="Times New Roman" w:hAnsi="Times New Roman"/>
                <w:sz w:val="20"/>
              </w:rPr>
              <w:t>администрации</w:t>
            </w:r>
            <w:r w:rsidR="001E2406" w:rsidRPr="00ED1C77">
              <w:rPr>
                <w:rFonts w:ascii="Times New Roman" w:hAnsi="Times New Roman"/>
                <w:sz w:val="20"/>
              </w:rPr>
              <w:t xml:space="preserve"> </w:t>
            </w:r>
            <w:r w:rsidR="00DE77E5">
              <w:rPr>
                <w:rFonts w:ascii="Times New Roman" w:hAnsi="Times New Roman"/>
                <w:sz w:val="20"/>
              </w:rPr>
              <w:t>Братского сельского</w:t>
            </w:r>
            <w:r w:rsidR="001E2406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7542" w:type="dxa"/>
            <w:gridSpan w:val="5"/>
            <w:vAlign w:val="center"/>
          </w:tcPr>
          <w:p w:rsidR="00100CC5" w:rsidRDefault="000A7ECB" w:rsidP="00DE77E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к потребительским свойствам (в том числе качеству) и иным характеристик</w:t>
            </w:r>
            <w:r w:rsidR="001E2406">
              <w:rPr>
                <w:rFonts w:ascii="Times New Roman" w:hAnsi="Times New Roman"/>
                <w:sz w:val="20"/>
              </w:rPr>
              <w:t>ам, утвержденные администрацией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</w:t>
            </w:r>
            <w:r w:rsidR="00DE77E5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Братского сельского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</w:tr>
      <w:tr w:rsidR="00100CC5" w:rsidTr="005B3954">
        <w:trPr>
          <w:trHeight w:val="200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</w:t>
            </w:r>
            <w:r>
              <w:rPr>
                <w:rFonts w:ascii="Times New Roman" w:hAnsi="Times New Roman"/>
                <w:sz w:val="20"/>
              </w:rPr>
              <w:lastRenderedPageBreak/>
              <w:t>д по ОКЕИ</w:t>
            </w:r>
          </w:p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</w:t>
            </w:r>
            <w:r>
              <w:rPr>
                <w:rFonts w:ascii="Times New Roman" w:hAnsi="Times New Roman"/>
                <w:sz w:val="20"/>
              </w:rPr>
              <w:lastRenderedPageBreak/>
              <w:t>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Наимено</w:t>
            </w:r>
            <w:r>
              <w:rPr>
                <w:rFonts w:ascii="Times New Roman" w:hAnsi="Times New Roman"/>
                <w:sz w:val="20"/>
              </w:rPr>
              <w:lastRenderedPageBreak/>
              <w:t>вание характеристика</w:t>
            </w:r>
          </w:p>
        </w:tc>
        <w:tc>
          <w:tcPr>
            <w:tcW w:w="4111" w:type="dxa"/>
            <w:gridSpan w:val="4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  <w:tc>
          <w:tcPr>
            <w:tcW w:w="158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</w:rPr>
              <w:lastRenderedPageBreak/>
              <w:t>характеристика</w:t>
            </w:r>
          </w:p>
        </w:tc>
        <w:tc>
          <w:tcPr>
            <w:tcW w:w="5954" w:type="dxa"/>
            <w:gridSpan w:val="4"/>
            <w:tcBorders>
              <w:right w:val="single" w:sz="4" w:space="0" w:color="000000"/>
            </w:tcBorders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</w:tr>
      <w:tr w:rsidR="00100CC5" w:rsidTr="005B3954">
        <w:trPr>
          <w:trHeight w:val="3504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992" w:type="dxa"/>
            <w:vMerge/>
            <w:vAlign w:val="center"/>
          </w:tcPr>
          <w:p w:rsidR="00100CC5" w:rsidRDefault="00100CC5"/>
        </w:tc>
        <w:tc>
          <w:tcPr>
            <w:tcW w:w="2439" w:type="dxa"/>
            <w:gridSpan w:val="2"/>
            <w:tcBorders>
              <w:bottom w:val="single" w:sz="4" w:space="0" w:color="000000"/>
            </w:tcBorders>
            <w:vAlign w:val="center"/>
          </w:tcPr>
          <w:p w:rsidR="00100CC5" w:rsidRDefault="00E502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E77E5">
              <w:rPr>
                <w:rFonts w:ascii="Times New Roman" w:hAnsi="Times New Roman"/>
                <w:sz w:val="20"/>
              </w:rPr>
              <w:t>Братского сельского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  <w:tc>
          <w:tcPr>
            <w:tcW w:w="1672" w:type="dxa"/>
            <w:gridSpan w:val="2"/>
            <w:tcBorders>
              <w:bottom w:val="single" w:sz="4" w:space="0" w:color="000000"/>
            </w:tcBorders>
            <w:vAlign w:val="center"/>
          </w:tcPr>
          <w:p w:rsidR="004E260C" w:rsidRPr="008C65BF" w:rsidRDefault="000A7ECB">
            <w:pPr>
              <w:jc w:val="center"/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</w:pPr>
            <w:r w:rsidRPr="008C65BF">
              <w:rPr>
                <w:rFonts w:ascii="Times New Roman" w:hAnsi="Times New Roman"/>
                <w:sz w:val="18"/>
                <w:szCs w:val="18"/>
              </w:rPr>
              <w:t xml:space="preserve">подведомственные муниципальным органам </w:t>
            </w:r>
            <w:r w:rsidR="004E260C"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 xml:space="preserve">администрации </w:t>
            </w:r>
            <w:proofErr w:type="gramStart"/>
            <w:r w:rsidR="00DE77E5">
              <w:rPr>
                <w:rFonts w:ascii="Times New Roman" w:hAnsi="Times New Roman"/>
                <w:sz w:val="20"/>
              </w:rPr>
              <w:t>Братского</w:t>
            </w:r>
            <w:proofErr w:type="gramEnd"/>
            <w:r w:rsidR="00DE77E5">
              <w:rPr>
                <w:rFonts w:ascii="Times New Roman" w:hAnsi="Times New Roman"/>
                <w:sz w:val="20"/>
              </w:rPr>
              <w:t xml:space="preserve"> сельского</w:t>
            </w:r>
          </w:p>
          <w:p w:rsidR="00100CC5" w:rsidRPr="008C65BF" w:rsidRDefault="004E26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>поселения Тихорецкого района</w:t>
            </w:r>
            <w:r w:rsidRPr="008C65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7ECB" w:rsidRPr="008C65BF">
              <w:rPr>
                <w:rFonts w:ascii="Times New Roman" w:hAnsi="Times New Roman"/>
                <w:sz w:val="18"/>
                <w:szCs w:val="18"/>
              </w:rPr>
              <w:t>казенные и бюджетные учреж</w:t>
            </w:r>
            <w:r w:rsidR="00E502C7" w:rsidRPr="008C65BF">
              <w:rPr>
                <w:rFonts w:ascii="Times New Roman" w:hAnsi="Times New Roman"/>
                <w:sz w:val="18"/>
                <w:szCs w:val="18"/>
              </w:rPr>
              <w:t xml:space="preserve">дения и муниципальные </w:t>
            </w:r>
            <w:r w:rsidR="000A7ECB" w:rsidRPr="008C65BF">
              <w:rPr>
                <w:rFonts w:ascii="Times New Roman" w:hAnsi="Times New Roman"/>
                <w:sz w:val="18"/>
                <w:szCs w:val="18"/>
              </w:rPr>
              <w:t xml:space="preserve">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88" w:type="dxa"/>
            <w:vMerge/>
            <w:vAlign w:val="center"/>
          </w:tcPr>
          <w:p w:rsidR="00100CC5" w:rsidRDefault="00100CC5"/>
        </w:tc>
        <w:tc>
          <w:tcPr>
            <w:tcW w:w="3827" w:type="dxa"/>
            <w:gridSpan w:val="2"/>
            <w:vAlign w:val="center"/>
          </w:tcPr>
          <w:p w:rsidR="0024750C" w:rsidRDefault="004E260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E77E5">
              <w:rPr>
                <w:rFonts w:ascii="Times New Roman" w:hAnsi="Times New Roman"/>
                <w:sz w:val="20"/>
              </w:rPr>
              <w:t>Братского сельского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24750C" w:rsidRDefault="0024750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000000"/>
            </w:tcBorders>
            <w:vAlign w:val="center"/>
          </w:tcPr>
          <w:p w:rsidR="004E260C" w:rsidRPr="004E260C" w:rsidRDefault="004E260C" w:rsidP="004E260C">
            <w:pPr>
              <w:jc w:val="center"/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</w:pPr>
            <w:r w:rsidRPr="004E260C">
              <w:rPr>
                <w:rFonts w:ascii="Times New Roman" w:hAnsi="Times New Roman"/>
                <w:sz w:val="20"/>
              </w:rPr>
              <w:t xml:space="preserve">подведомственные муниципальным органам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proofErr w:type="gramStart"/>
            <w:r w:rsidR="00DE77E5">
              <w:rPr>
                <w:rFonts w:ascii="Times New Roman" w:hAnsi="Times New Roman"/>
                <w:sz w:val="20"/>
              </w:rPr>
              <w:t>Братского</w:t>
            </w:r>
            <w:proofErr w:type="gramEnd"/>
            <w:r w:rsidR="00DE77E5">
              <w:rPr>
                <w:rFonts w:ascii="Times New Roman" w:hAnsi="Times New Roman"/>
                <w:sz w:val="20"/>
              </w:rPr>
              <w:t xml:space="preserve"> сельского</w:t>
            </w:r>
          </w:p>
          <w:p w:rsidR="004E260C" w:rsidRPr="004E260C" w:rsidRDefault="004E260C" w:rsidP="004E260C">
            <w:pPr>
              <w:jc w:val="center"/>
              <w:rPr>
                <w:rFonts w:ascii="Times New Roman" w:hAnsi="Times New Roman"/>
                <w:sz w:val="20"/>
              </w:rPr>
            </w:pP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поселения Тихорецкого района</w:t>
            </w:r>
            <w:r w:rsidRPr="004E260C">
              <w:rPr>
                <w:rFonts w:ascii="Times New Roman" w:hAnsi="Times New Roman"/>
                <w:sz w:val="20"/>
              </w:rPr>
              <w:t xml:space="preserve"> казенные и бюджетные учреждения и муниципальные 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B05DD" w:rsidTr="0045007C">
        <w:trPr>
          <w:trHeight w:val="4514"/>
        </w:trPr>
        <w:tc>
          <w:tcPr>
            <w:tcW w:w="426" w:type="dxa"/>
            <w:vMerge/>
            <w:vAlign w:val="center"/>
          </w:tcPr>
          <w:p w:rsidR="001B05DD" w:rsidRDefault="001B05DD" w:rsidP="00266EC9"/>
        </w:tc>
        <w:tc>
          <w:tcPr>
            <w:tcW w:w="708" w:type="dxa"/>
            <w:vMerge/>
            <w:vAlign w:val="center"/>
          </w:tcPr>
          <w:p w:rsidR="001B05DD" w:rsidRDefault="001B05DD" w:rsidP="00266EC9"/>
        </w:tc>
        <w:tc>
          <w:tcPr>
            <w:tcW w:w="993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992" w:type="dxa"/>
            <w:vMerge/>
            <w:vAlign w:val="center"/>
          </w:tcPr>
          <w:p w:rsidR="001B05DD" w:rsidRDefault="001B05DD" w:rsidP="00266EC9"/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2E3F1D">
              <w:rPr>
                <w:rFonts w:ascii="Times New Roman" w:hAnsi="Times New Roman"/>
                <w:sz w:val="20"/>
              </w:rPr>
              <w:t>Братского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2E3F1D">
              <w:rPr>
                <w:rFonts w:ascii="Times New Roman" w:hAnsi="Times New Roman"/>
                <w:sz w:val="20"/>
              </w:rPr>
              <w:t>Братского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должности </w:t>
            </w:r>
          </w:p>
        </w:tc>
        <w:tc>
          <w:tcPr>
            <w:tcW w:w="1588" w:type="dxa"/>
            <w:vMerge/>
            <w:vAlign w:val="center"/>
          </w:tcPr>
          <w:p w:rsidR="001B05DD" w:rsidRPr="008C65BF" w:rsidRDefault="001B05DD" w:rsidP="00266EC9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2E3F1D">
              <w:rPr>
                <w:rFonts w:ascii="Times New Roman" w:hAnsi="Times New Roman"/>
                <w:sz w:val="20"/>
              </w:rPr>
              <w:t>Братского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2E3F1D">
              <w:rPr>
                <w:rFonts w:ascii="Times New Roman" w:hAnsi="Times New Roman"/>
                <w:sz w:val="20"/>
              </w:rPr>
              <w:t>Братского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389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  </w:t>
            </w:r>
          </w:p>
        </w:tc>
        <w:tc>
          <w:tcPr>
            <w:tcW w:w="738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>иные должности</w:t>
            </w:r>
          </w:p>
        </w:tc>
      </w:tr>
      <w:tr w:rsidR="001B05DD" w:rsidTr="0045007C">
        <w:tc>
          <w:tcPr>
            <w:tcW w:w="426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30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8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98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84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389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3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091295" w:rsidRDefault="00091295" w:rsidP="007F77A8">
      <w:pPr>
        <w:ind w:right="-284"/>
      </w:pPr>
    </w:p>
    <w:p w:rsidR="0024750C" w:rsidRDefault="0024750C" w:rsidP="007F77A8">
      <w:pPr>
        <w:ind w:right="-284"/>
      </w:pPr>
    </w:p>
    <w:tbl>
      <w:tblPr>
        <w:tblStyle w:val="af9"/>
        <w:tblW w:w="15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3"/>
        <w:gridCol w:w="457"/>
        <w:gridCol w:w="1275"/>
        <w:gridCol w:w="426"/>
        <w:gridCol w:w="425"/>
        <w:gridCol w:w="1118"/>
        <w:gridCol w:w="1150"/>
        <w:gridCol w:w="1134"/>
        <w:gridCol w:w="850"/>
        <w:gridCol w:w="851"/>
        <w:gridCol w:w="1559"/>
        <w:gridCol w:w="2410"/>
        <w:gridCol w:w="1417"/>
        <w:gridCol w:w="1418"/>
        <w:gridCol w:w="709"/>
      </w:tblGrid>
      <w:tr w:rsidR="000B1461" w:rsidTr="005B3954">
        <w:trPr>
          <w:tblHeader/>
        </w:trPr>
        <w:tc>
          <w:tcPr>
            <w:tcW w:w="423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457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6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18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5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410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418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100CC5" w:rsidTr="000B1461">
        <w:trPr>
          <w:trHeight w:val="982"/>
        </w:trPr>
        <w:tc>
          <w:tcPr>
            <w:tcW w:w="15622" w:type="dxa"/>
            <w:gridSpan w:val="15"/>
            <w:tcBorders>
              <w:top w:val="nil"/>
            </w:tcBorders>
          </w:tcPr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  <w:p w:rsidR="00100CC5" w:rsidRPr="00BD7EF3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r w:rsidRPr="00BD7EF3">
              <w:rPr>
                <w:rFonts w:ascii="Times New Roman" w:hAnsi="Times New Roman"/>
              </w:rPr>
              <w:t>Отдельные виды товаров, работ, услуг, включенные в перечень отдельных видов товаров, работ, услуг, предусмотренный   приложением № 2 к Правилам определения требований</w:t>
            </w:r>
          </w:p>
          <w:p w:rsidR="00100CC5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proofErr w:type="gramStart"/>
            <w:r w:rsidRPr="00BD7EF3">
              <w:rPr>
                <w:rFonts w:ascii="Times New Roman" w:hAnsi="Times New Roman"/>
              </w:rPr>
              <w:t xml:space="preserve">к закупаемым муниципальными органами 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администрации </w:t>
            </w:r>
            <w:r w:rsidR="002E3F1D">
              <w:rPr>
                <w:rFonts w:ascii="Times New Roman" w:hAnsi="Times New Roman"/>
              </w:rPr>
              <w:t xml:space="preserve">Братского сельского 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>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и </w:t>
            </w:r>
            <w:r w:rsidRPr="00BD7EF3">
              <w:rPr>
                <w:rFonts w:ascii="Times New Roman" w:hAnsi="Times New Roman"/>
              </w:rPr>
              <w:t>подведомственными им казенными и бюджетными учреждениями, муниципальными унитарными предприятиями отдельным видам товаров, работ, услуг (в том числе предел</w:t>
            </w:r>
            <w:r w:rsidR="00FF5785" w:rsidRPr="00BD7EF3">
              <w:rPr>
                <w:rFonts w:ascii="Times New Roman" w:hAnsi="Times New Roman"/>
              </w:rPr>
              <w:t>ьных цен товаров, работ, услуг), утвержденны</w:t>
            </w:r>
            <w:r w:rsidR="00B96049">
              <w:rPr>
                <w:rFonts w:ascii="Times New Roman" w:hAnsi="Times New Roman"/>
              </w:rPr>
              <w:t>ми постановлением администрации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__________________ 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</w:t>
            </w:r>
            <w:r w:rsidR="00C660DF" w:rsidRPr="00BD7EF3">
              <w:rPr>
                <w:rFonts w:ascii="Times New Roman" w:hAnsi="Times New Roman"/>
              </w:rPr>
              <w:t xml:space="preserve">от </w:t>
            </w:r>
            <w:r w:rsidR="005276D6">
              <w:rPr>
                <w:rFonts w:ascii="Times New Roman" w:hAnsi="Times New Roman"/>
              </w:rPr>
              <w:t>_____________ года № ________</w:t>
            </w:r>
            <w:proofErr w:type="gramEnd"/>
          </w:p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A37557" w:rsidTr="005B3954">
        <w:trPr>
          <w:trHeight w:val="682"/>
        </w:trPr>
        <w:tc>
          <w:tcPr>
            <w:tcW w:w="423" w:type="dxa"/>
            <w:vMerge w:val="restart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457" w:type="dxa"/>
            <w:vMerge w:val="restart"/>
            <w:textDirection w:val="btLr"/>
          </w:tcPr>
          <w:p w:rsidR="00A37557" w:rsidRDefault="00A37557" w:rsidP="00A312B8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26.20.11</w:t>
            </w:r>
          </w:p>
        </w:tc>
        <w:tc>
          <w:tcPr>
            <w:tcW w:w="1275" w:type="dxa"/>
            <w:vMerge w:val="restart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Пояснение по требуемой продукции: ноутбуки </w:t>
            </w:r>
          </w:p>
        </w:tc>
        <w:tc>
          <w:tcPr>
            <w:tcW w:w="426" w:type="dxa"/>
            <w:textDirection w:val="btLr"/>
          </w:tcPr>
          <w:p w:rsidR="00A37557" w:rsidRDefault="00A37557" w:rsidP="007920B3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размер 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8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63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105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98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82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1118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9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17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46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9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118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9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161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предустановленное программное обеспечение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 w:val="restart"/>
          </w:tcPr>
          <w:p w:rsidR="00A37557" w:rsidRPr="00451B6F" w:rsidRDefault="00A37557" w:rsidP="00F438AE">
            <w:r w:rsidRPr="00451B6F">
              <w:lastRenderedPageBreak/>
              <w:t>2</w:t>
            </w:r>
          </w:p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</w:tc>
        <w:tc>
          <w:tcPr>
            <w:tcW w:w="457" w:type="dxa"/>
            <w:vMerge w:val="restart"/>
            <w:textDirection w:val="btLr"/>
          </w:tcPr>
          <w:p w:rsidR="00A37557" w:rsidRPr="00451B6F" w:rsidRDefault="00A37557" w:rsidP="003047A5">
            <w:pPr>
              <w:jc w:val="right"/>
            </w:pPr>
            <w:r w:rsidRPr="00451B6F">
              <w:rPr>
                <w:rFonts w:ascii="Times New Roman" w:hAnsi="Times New Roman"/>
                <w:sz w:val="18"/>
              </w:rPr>
              <w:t>26.20.11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275" w:type="dxa"/>
            <w:vMerge w:val="restart"/>
          </w:tcPr>
          <w:p w:rsidR="00A37557" w:rsidRPr="00B93B95" w:rsidRDefault="00A37557" w:rsidP="00D2087F">
            <w:pPr>
              <w:rPr>
                <w:highlight w:val="yellow"/>
              </w:rPr>
            </w:pPr>
            <w:r w:rsidRPr="00451B6F">
              <w:rPr>
                <w:rFonts w:ascii="Times New Roman" w:hAnsi="Times New Roman"/>
                <w:sz w:val="18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планшетные компьютеры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039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B93B95" w:rsidRDefault="00A37557" w:rsidP="00D2087F">
            <w:pPr>
              <w:pStyle w:val="a5"/>
              <w:rPr>
                <w:rFonts w:ascii="Times New Roman" w:hAnsi="Times New Roman"/>
                <w:sz w:val="18"/>
                <w:highlight w:val="yellow"/>
              </w:rPr>
            </w:pPr>
          </w:p>
        </w:tc>
      </w:tr>
      <w:tr w:rsidR="00A37557" w:rsidTr="005B3954">
        <w:trPr>
          <w:trHeight w:val="452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1034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992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3457B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5073F9" w:rsidTr="005B3954">
        <w:trPr>
          <w:trHeight w:val="1134"/>
        </w:trPr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457" w:type="dxa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26.20.15</w:t>
            </w:r>
          </w:p>
        </w:tc>
        <w:tc>
          <w:tcPr>
            <w:tcW w:w="1275" w:type="dxa"/>
            <w:vMerge w:val="restart"/>
          </w:tcPr>
          <w:p w:rsidR="005073F9" w:rsidRDefault="005073F9">
            <w:pPr>
              <w:pStyle w:val="a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Машины вычислительные электронные цифровые прочие, содержащие или не содержащие в одном корпусе одно </w:t>
            </w:r>
            <w:r>
              <w:rPr>
                <w:rFonts w:ascii="Times New Roman" w:hAnsi="Times New Roman"/>
                <w:sz w:val="18"/>
              </w:rPr>
              <w:lastRenderedPageBreak/>
              <w:t>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системный блок и монитор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039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27</w:t>
            </w:r>
          </w:p>
        </w:tc>
      </w:tr>
      <w:tr w:rsidR="005073F9" w:rsidTr="005B3954">
        <w:trPr>
          <w:trHeight w:val="880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настольных компьютеров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16 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2554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терабайт</w:t>
            </w: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3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возможное значение – DVD-RW</w:t>
            </w:r>
          </w:p>
        </w:tc>
      </w:tr>
      <w:tr w:rsidR="005073F9" w:rsidTr="005B3954">
        <w:trPr>
          <w:trHeight w:val="82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bottom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</w:tr>
      <w:tr w:rsidR="005073F9" w:rsidTr="005B3954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</w:tr>
      <w:tr w:rsidR="005073F9" w:rsidTr="005B3954">
        <w:trPr>
          <w:trHeight w:val="63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426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 тыс.</w:t>
            </w:r>
          </w:p>
        </w:tc>
      </w:tr>
      <w:tr w:rsidR="005073F9" w:rsidTr="005B3954"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457" w:type="dxa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26.20.16</w:t>
            </w:r>
          </w:p>
        </w:tc>
        <w:tc>
          <w:tcPr>
            <w:tcW w:w="1275" w:type="dxa"/>
            <w:vMerge w:val="restart"/>
          </w:tcPr>
          <w:p w:rsidR="005073F9" w:rsidRDefault="005073F9" w:rsidP="009F52F5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5073F9" w:rsidRDefault="005073F9" w:rsidP="009F52F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принтеры, сканеры</w:t>
            </w:r>
          </w:p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лазерный</w:t>
            </w:r>
          </w:p>
        </w:tc>
      </w:tr>
      <w:tr w:rsidR="005073F9" w:rsidTr="005B3954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разрешение сканирования (для сканера)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разрешение сканирования (для сканера)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1200 точек на дюйм</w:t>
            </w:r>
          </w:p>
        </w:tc>
      </w:tr>
      <w:tr w:rsidR="005073F9" w:rsidTr="005B3954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 w:rsidP="00726E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цветной (для принтера); возможное значение – черно–белый </w:t>
            </w:r>
          </w:p>
        </w:tc>
      </w:tr>
      <w:tr w:rsidR="005073F9" w:rsidTr="005B3954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А4</w:t>
            </w:r>
          </w:p>
        </w:tc>
      </w:tr>
      <w:tr w:rsidR="005073F9" w:rsidTr="005B3954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скорость печати/ 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сканирования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скорость печати/сканирование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возможное значение – не менее 30 </w:t>
            </w:r>
            <w:proofErr w:type="spellStart"/>
            <w:r>
              <w:rPr>
                <w:rFonts w:ascii="Times New Roman" w:hAnsi="Times New Roman"/>
                <w:sz w:val="18"/>
              </w:rPr>
              <w:t>стр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/мин (для принтера); не менее 40 </w:t>
            </w:r>
            <w:proofErr w:type="spellStart"/>
            <w:r>
              <w:rPr>
                <w:rFonts w:ascii="Times New Roman" w:hAnsi="Times New Roman"/>
                <w:sz w:val="18"/>
              </w:rPr>
              <w:t>стр</w:t>
            </w:r>
            <w:proofErr w:type="spellEnd"/>
            <w:r>
              <w:rPr>
                <w:rFonts w:ascii="Times New Roman" w:hAnsi="Times New Roman"/>
                <w:sz w:val="18"/>
              </w:rPr>
              <w:t>/мин (для сканера)</w:t>
            </w:r>
          </w:p>
        </w:tc>
      </w:tr>
      <w:tr w:rsidR="005073F9" w:rsidTr="005B3954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426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сетевой интерфейс, устройства чтения карт памяти</w:t>
            </w: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  <w:r>
              <w:rPr>
                <w:rFonts w:ascii="Times New Roman" w:hAnsi="Times New Roman"/>
                <w:sz w:val="18"/>
              </w:rPr>
              <w:lastRenderedPageBreak/>
              <w:t>(принтер)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(принтер)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 тыс.</w:t>
            </w:r>
          </w:p>
        </w:tc>
      </w:tr>
      <w:tr w:rsidR="0078699F" w:rsidTr="005B3954">
        <w:trPr>
          <w:trHeight w:val="1116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(сканер)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(сканер) 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 тыс.</w:t>
            </w:r>
          </w:p>
        </w:tc>
      </w:tr>
      <w:tr w:rsidR="0078699F" w:rsidTr="005B3954"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457" w:type="dxa"/>
            <w:vMerge w:val="restart"/>
            <w:textDirection w:val="btLr"/>
          </w:tcPr>
          <w:p w:rsidR="0078699F" w:rsidRDefault="0078699F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26.30.11</w:t>
            </w:r>
          </w:p>
        </w:tc>
        <w:tc>
          <w:tcPr>
            <w:tcW w:w="1275" w:type="dxa"/>
            <w:vMerge w:val="restart"/>
          </w:tcPr>
          <w:p w:rsidR="0078699F" w:rsidRDefault="0078699F" w:rsidP="0000266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Аппаратура коммуникационная передающая с приемными устройствами.</w:t>
            </w:r>
          </w:p>
          <w:p w:rsidR="0078699F" w:rsidRDefault="0078699F" w:rsidP="0000266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телефоны мобильные</w:t>
            </w:r>
          </w:p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  <w:vAlign w:val="center"/>
          </w:tcPr>
          <w:p w:rsidR="0078699F" w:rsidRDefault="0078699F" w:rsidP="002D7B5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SIM-карт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 – карт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возможные значения: 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возможные значения: 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стоимость годового владения </w:t>
            </w:r>
            <w:r>
              <w:rPr>
                <w:rFonts w:ascii="Times New Roman" w:hAnsi="Times New Roman"/>
                <w:sz w:val="18"/>
              </w:rPr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 xml:space="preserve">стоимость годового владения </w:t>
            </w:r>
            <w:r>
              <w:rPr>
                <w:rFonts w:ascii="Times New Roman" w:hAnsi="Times New Roman"/>
                <w:color w:val="000000" w:themeColor="text1"/>
                <w:sz w:val="18"/>
              </w:rPr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не более 12 000,0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12 000,0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1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 w:rsidP="00AE16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</w:t>
            </w:r>
            <w:proofErr w:type="spellStart"/>
            <w:r>
              <w:rPr>
                <w:rFonts w:ascii="Times New Roman" w:hAnsi="Times New Roman"/>
                <w:sz w:val="18"/>
              </w:rPr>
              <w:t>тыс</w:t>
            </w:r>
            <w:proofErr w:type="spellEnd"/>
          </w:p>
        </w:tc>
        <w:tc>
          <w:tcPr>
            <w:tcW w:w="113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</w:t>
            </w:r>
            <w:proofErr w:type="spellStart"/>
            <w:r>
              <w:rPr>
                <w:rFonts w:ascii="Times New Roman" w:hAnsi="Times New Roman"/>
                <w:sz w:val="18"/>
              </w:rPr>
              <w:t>тыс</w:t>
            </w:r>
            <w:proofErr w:type="spellEnd"/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 тыс.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тыс.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5B3954">
        <w:trPr>
          <w:cantSplit/>
          <w:trHeight w:val="617"/>
        </w:trPr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457" w:type="dxa"/>
            <w:vMerge w:val="restart"/>
            <w:textDirection w:val="btLr"/>
          </w:tcPr>
          <w:p w:rsidR="0078699F" w:rsidRDefault="0078699F" w:rsidP="00991D97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29.10.21</w:t>
            </w:r>
          </w:p>
        </w:tc>
        <w:tc>
          <w:tcPr>
            <w:tcW w:w="1275" w:type="dxa"/>
            <w:vMerge w:val="restart"/>
          </w:tcPr>
          <w:p w:rsidR="0078699F" w:rsidRDefault="0078699F" w:rsidP="00BB2CA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sz w:val="18"/>
              </w:rPr>
              <w:t>транспотные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с двигателем с искровым зажиганием, с рабочим объемом </w:t>
            </w:r>
            <w:r>
              <w:rPr>
                <w:rFonts w:ascii="Times New Roman" w:hAnsi="Times New Roman"/>
                <w:sz w:val="18"/>
              </w:rPr>
              <w:lastRenderedPageBreak/>
              <w:t>цилиндров не более 1500 см 3, новые</w:t>
            </w:r>
          </w:p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л.с</w:t>
            </w:r>
            <w:proofErr w:type="spellEnd"/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134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37557" w:rsidTr="005B3954">
        <w:trPr>
          <w:trHeight w:val="669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vMerge/>
            <w:textDirection w:val="btLr"/>
          </w:tcPr>
          <w:p w:rsidR="00A37557" w:rsidRDefault="00A37557"/>
        </w:tc>
        <w:tc>
          <w:tcPr>
            <w:tcW w:w="1275" w:type="dxa"/>
            <w:vMerge/>
            <w:vAlign w:val="center"/>
          </w:tcPr>
          <w:p w:rsidR="00A37557" w:rsidRDefault="00A37557"/>
        </w:tc>
        <w:tc>
          <w:tcPr>
            <w:tcW w:w="426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11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proofErr w:type="gramStart"/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  <w:proofErr w:type="gramEnd"/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proofErr w:type="gramStart"/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  <w:proofErr w:type="gramEnd"/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5B3954">
        <w:trPr>
          <w:trHeight w:val="6691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противотуманные фары – наличие или отсутствие; запасное колесо – полноразмерное или аварийное колесо (</w:t>
            </w:r>
            <w:proofErr w:type="spellStart"/>
            <w:r>
              <w:rPr>
                <w:rFonts w:ascii="Times New Roman" w:hAnsi="Times New Roman"/>
                <w:color w:val="22272F"/>
                <w:sz w:val="20"/>
              </w:rPr>
              <w:t>докатка</w:t>
            </w:r>
            <w:proofErr w:type="spellEnd"/>
            <w:r>
              <w:rPr>
                <w:rFonts w:ascii="Times New Roman" w:hAnsi="Times New Roman"/>
                <w:color w:val="22272F"/>
                <w:sz w:val="20"/>
              </w:rPr>
              <w:t xml:space="preserve">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 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противотуманные фары – наличие или отсутствие; запасное колесо – полноразмерное или аварийное колесо (</w:t>
            </w:r>
            <w:proofErr w:type="spellStart"/>
            <w:r>
              <w:rPr>
                <w:rFonts w:ascii="Times New Roman" w:hAnsi="Times New Roman"/>
                <w:color w:val="22272F"/>
                <w:sz w:val="20"/>
              </w:rPr>
              <w:t>докатка</w:t>
            </w:r>
            <w:proofErr w:type="spellEnd"/>
            <w:r>
              <w:rPr>
                <w:rFonts w:ascii="Times New Roman" w:hAnsi="Times New Roman"/>
                <w:color w:val="22272F"/>
                <w:sz w:val="20"/>
              </w:rPr>
              <w:t>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5B3954">
        <w:trPr>
          <w:trHeight w:val="3429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5B3954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426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118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</w:t>
            </w:r>
          </w:p>
        </w:tc>
        <w:tc>
          <w:tcPr>
            <w:tcW w:w="1134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5B3954">
        <w:trPr>
          <w:cantSplit/>
          <w:trHeight w:val="1134"/>
        </w:trPr>
        <w:tc>
          <w:tcPr>
            <w:tcW w:w="423" w:type="dxa"/>
            <w:vMerge w:val="restart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57" w:type="dxa"/>
            <w:vMerge w:val="restart"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29.10.22</w:t>
            </w:r>
          </w:p>
        </w:tc>
        <w:tc>
          <w:tcPr>
            <w:tcW w:w="1275" w:type="dxa"/>
            <w:vMerge w:val="restart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транспортные с двигателем </w:t>
            </w:r>
            <w:r>
              <w:rPr>
                <w:rFonts w:ascii="Times New Roman" w:hAnsi="Times New Roman"/>
                <w:sz w:val="20"/>
              </w:rPr>
              <w:lastRenderedPageBreak/>
              <w:t>с искровым зажиганием, с рабочим объемом цилиндров более 1500 см 3, новые</w:t>
            </w:r>
          </w:p>
        </w:tc>
        <w:tc>
          <w:tcPr>
            <w:tcW w:w="426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л.с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18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134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241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417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5B3954">
        <w:trPr>
          <w:cantSplit/>
          <w:trHeight w:val="1134"/>
        </w:trPr>
        <w:tc>
          <w:tcPr>
            <w:tcW w:w="423" w:type="dxa"/>
            <w:vMerge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7" w:type="dxa"/>
            <w:vMerge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6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2410" w:type="dxa"/>
          </w:tcPr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proofErr w:type="gram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  <w:proofErr w:type="gramEnd"/>
          </w:p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коврики для салона автомобиля – наличие или отсутствие; противотуманные фары – наличие или отсутствие; запасное колесо – полноразмерное или аварийное колесо (</w:t>
            </w:r>
            <w:proofErr w:type="spell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докатка</w:t>
            </w:r>
            <w:proofErr w:type="spellEnd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); подогрев передних сидений – наличие или отсутствие; аптечка первой помощи (автомобильная) – наличие или отсутствие; 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A4732A" w:rsidRPr="00544091" w:rsidRDefault="00A4732A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proofErr w:type="gram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  <w:proofErr w:type="gramEnd"/>
          </w:p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5702F9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cBorders>
              <w:top w:val="nil"/>
            </w:tcBorders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118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  <w:p w:rsidR="0045007C" w:rsidRPr="002A08A9" w:rsidRDefault="0045007C" w:rsidP="0045007C"/>
        </w:tc>
        <w:tc>
          <w:tcPr>
            <w:tcW w:w="113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57" w:type="dxa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31.01.11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металлическая для офисов.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 мебель для сидения, преимущественно с металлическим каркасом (кресло офисное)</w:t>
            </w:r>
          </w:p>
        </w:tc>
        <w:tc>
          <w:tcPr>
            <w:tcW w:w="426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954" w:type="dxa"/>
            <w:gridSpan w:val="4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 – сплавы железа и алюминия</w:t>
            </w:r>
          </w:p>
        </w:tc>
      </w:tr>
      <w:tr w:rsidR="0045007C" w:rsidTr="0045007C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426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</w:t>
            </w:r>
            <w:r>
              <w:rPr>
                <w:rFonts w:ascii="Times New Roman" w:hAnsi="Times New Roman"/>
                <w:sz w:val="20"/>
              </w:rPr>
              <w:lastRenderedPageBreak/>
              <w:t>ные материалы</w:t>
            </w:r>
          </w:p>
        </w:tc>
      </w:tr>
      <w:tr w:rsidR="0045007C" w:rsidTr="005B3954">
        <w:trPr>
          <w:cantSplit/>
          <w:trHeight w:val="74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118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5B3954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57" w:type="dxa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31.01.12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деревянная для офисов.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для сидения, преимущественно с деревянным каркасом (диван офисный, кресло)</w:t>
            </w:r>
          </w:p>
        </w:tc>
        <w:tc>
          <w:tcPr>
            <w:tcW w:w="426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1150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851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сосна, ель)</w:t>
            </w:r>
          </w:p>
        </w:tc>
      </w:tr>
      <w:tr w:rsidR="0045007C" w:rsidTr="005B3954">
        <w:trPr>
          <w:trHeight w:val="47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426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</w:t>
            </w:r>
            <w:r>
              <w:rPr>
                <w:rFonts w:ascii="Times New Roman" w:hAnsi="Times New Roman"/>
                <w:sz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-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</w:t>
            </w:r>
            <w:r>
              <w:rPr>
                <w:rFonts w:ascii="Times New Roman" w:hAnsi="Times New Roman"/>
                <w:sz w:val="20"/>
              </w:rPr>
              <w:lastRenderedPageBreak/>
              <w:t>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</w:t>
            </w:r>
            <w:r>
              <w:rPr>
                <w:rFonts w:ascii="Times New Roman" w:hAnsi="Times New Roman"/>
                <w:sz w:val="20"/>
              </w:rPr>
              <w:lastRenderedPageBreak/>
              <w:t>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</w:t>
            </w:r>
            <w:r>
              <w:rPr>
                <w:rFonts w:ascii="Times New Roman" w:hAnsi="Times New Roman"/>
                <w:sz w:val="20"/>
              </w:rPr>
              <w:lastRenderedPageBreak/>
              <w:t>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</w:t>
            </w:r>
            <w:r>
              <w:rPr>
                <w:rFonts w:ascii="Times New Roman" w:hAnsi="Times New Roman"/>
                <w:sz w:val="20"/>
              </w:rPr>
              <w:lastRenderedPageBreak/>
              <w:t>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</w:t>
            </w:r>
            <w:r>
              <w:rPr>
                <w:rFonts w:ascii="Times New Roman" w:hAnsi="Times New Roman"/>
                <w:sz w:val="20"/>
              </w:rPr>
              <w:lastRenderedPageBreak/>
              <w:t>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</w:t>
            </w:r>
            <w:r>
              <w:rPr>
                <w:rFonts w:ascii="Times New Roman" w:hAnsi="Times New Roman"/>
                <w:sz w:val="20"/>
              </w:rPr>
              <w:lastRenderedPageBreak/>
              <w:t>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rPr>
          <w:cantSplit/>
          <w:trHeight w:val="1191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118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(диван офисный)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тыс.</w:t>
            </w:r>
          </w:p>
        </w:tc>
      </w:tr>
      <w:tr w:rsidR="0045007C" w:rsidTr="005B3954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118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(кресло)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5B3954"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57" w:type="dxa"/>
            <w:vMerge w:val="restart"/>
            <w:textDirection w:val="btLr"/>
          </w:tcPr>
          <w:p w:rsidR="0045007C" w:rsidRDefault="0045007C" w:rsidP="0045007C">
            <w:pPr>
              <w:pStyle w:val="a5"/>
              <w:ind w:left="113" w:right="11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275" w:type="dxa"/>
            <w:vMerge w:val="restart"/>
          </w:tcPr>
          <w:p w:rsidR="0045007C" w:rsidRPr="009832C2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 xml:space="preserve">Услуги подвижной связи общего </w:t>
            </w:r>
            <w:r w:rsidRPr="009832C2">
              <w:rPr>
                <w:rFonts w:ascii="Times New Roman" w:hAnsi="Times New Roman"/>
                <w:sz w:val="20"/>
              </w:rPr>
              <w:lastRenderedPageBreak/>
              <w:t>пользования – обеспечение доступа и поддержка пользователя.</w:t>
            </w:r>
          </w:p>
          <w:p w:rsidR="0045007C" w:rsidRDefault="0045007C" w:rsidP="0045007C">
            <w:pPr>
              <w:pStyle w:val="a9"/>
              <w:rPr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тарификация услуги голосовой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тарификация услуги голосовой связи, доступа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лимитная/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лимитная/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 xml:space="preserve">2500/ без </w:t>
            </w:r>
            <w:proofErr w:type="spellStart"/>
            <w:r w:rsidRPr="00A464A1">
              <w:rPr>
                <w:rFonts w:ascii="Times New Roman" w:hAnsi="Times New Roman"/>
                <w:sz w:val="20"/>
              </w:rPr>
              <w:t>органичений</w:t>
            </w:r>
            <w:proofErr w:type="spellEnd"/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 xml:space="preserve">2500/ без </w:t>
            </w:r>
            <w:proofErr w:type="spellStart"/>
            <w:r w:rsidRPr="00A464A1">
              <w:rPr>
                <w:rFonts w:ascii="Times New Roman" w:hAnsi="Times New Roman"/>
                <w:sz w:val="20"/>
              </w:rPr>
              <w:t>органичений</w:t>
            </w:r>
            <w:proofErr w:type="spellEnd"/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доступ услуги голосовой связи (домашний регион, территория Российской Федерации, за пределам</w:t>
            </w:r>
            <w:r w:rsidRPr="00A464A1">
              <w:rPr>
                <w:rFonts w:ascii="Times New Roman" w:hAnsi="Times New Roman"/>
                <w:sz w:val="20"/>
              </w:rPr>
              <w:lastRenderedPageBreak/>
              <w:t>и Российской Федерации – роуминг), доступ в информационно-телекоммуникационную сеть "Интернет" (Гб) (да/нет)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 xml:space="preserve">доступ услуги голосовой связи (домашний регион, территория Российской Федерации, за пределами Российской Федерации – роуминг), доступ в </w:t>
            </w:r>
            <w:r w:rsidRPr="00A464A1">
              <w:rPr>
                <w:rFonts w:ascii="Times New Roman" w:hAnsi="Times New Roman"/>
                <w:sz w:val="20"/>
              </w:rPr>
              <w:lastRenderedPageBreak/>
              <w:t>информационно-телекоммуникационную сеть "Интернет" (Гб) (да/нет)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lastRenderedPageBreak/>
              <w:t>домашний регион, территория Российской Федерации/ без ограничений</w:t>
            </w:r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домашний регион, территория Российской Федерации/ без ограничений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426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18"/>
                <w:szCs w:val="18"/>
              </w:rPr>
              <w:t>руб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18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7B405D" w:rsidRDefault="0045007C" w:rsidP="0045007C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134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851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559" w:type="dxa"/>
          </w:tcPr>
          <w:p w:rsidR="0045007C" w:rsidRPr="007B405D" w:rsidRDefault="0045007C" w:rsidP="0045007C">
            <w:pPr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417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5B3954">
        <w:trPr>
          <w:cantSplit/>
          <w:trHeight w:val="6979"/>
        </w:trPr>
        <w:tc>
          <w:tcPr>
            <w:tcW w:w="423" w:type="dxa"/>
          </w:tcPr>
          <w:p w:rsidR="0045007C" w:rsidRPr="0012374C" w:rsidRDefault="0045007C" w:rsidP="0045007C">
            <w:pPr>
              <w:rPr>
                <w:sz w:val="20"/>
              </w:rPr>
            </w:pPr>
            <w:r w:rsidRPr="0012374C">
              <w:rPr>
                <w:sz w:val="20"/>
              </w:rPr>
              <w:lastRenderedPageBreak/>
              <w:t>11</w:t>
            </w:r>
          </w:p>
        </w:tc>
        <w:tc>
          <w:tcPr>
            <w:tcW w:w="457" w:type="dxa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61.20.30</w:t>
            </w:r>
          </w:p>
        </w:tc>
        <w:tc>
          <w:tcPr>
            <w:tcW w:w="1275" w:type="dxa"/>
          </w:tcPr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Услуги по передаче данных по беспроводным телекоммуникационным сетям. Пояснение по требуемой услуге:</w:t>
            </w:r>
          </w:p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ноутбуков;</w:t>
            </w:r>
          </w:p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планшетных компьютеров</w:t>
            </w:r>
          </w:p>
        </w:tc>
        <w:tc>
          <w:tcPr>
            <w:tcW w:w="426" w:type="dxa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руб.</w:t>
            </w: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8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AF463A" w:rsidRDefault="0045007C" w:rsidP="0045007C">
            <w:pPr>
              <w:jc w:val="center"/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1134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1417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C75530">
        <w:trPr>
          <w:cantSplit/>
          <w:trHeight w:val="1592"/>
        </w:trPr>
        <w:tc>
          <w:tcPr>
            <w:tcW w:w="15622" w:type="dxa"/>
            <w:gridSpan w:val="15"/>
            <w:vAlign w:val="center"/>
          </w:tcPr>
          <w:p w:rsidR="0045007C" w:rsidRPr="00BD7EF3" w:rsidRDefault="0045007C" w:rsidP="00DE77E5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110AF1">
              <w:rPr>
                <w:rFonts w:ascii="Times New Roman" w:hAnsi="Times New Roman"/>
                <w:sz w:val="22"/>
                <w:szCs w:val="22"/>
              </w:rPr>
              <w:t>Дополнительный перечень отдельных видов товаров, работ, услуг, определенный</w:t>
            </w:r>
            <w:r w:rsidR="00BD7EF3">
              <w:rPr>
                <w:rFonts w:ascii="Times New Roman" w:hAnsi="Times New Roman"/>
                <w:sz w:val="22"/>
                <w:szCs w:val="22"/>
              </w:rPr>
              <w:t xml:space="preserve"> администрацией</w:t>
            </w:r>
            <w:r w:rsidR="00DE77E5">
              <w:rPr>
                <w:rFonts w:ascii="Times New Roman" w:hAnsi="Times New Roman"/>
                <w:sz w:val="22"/>
                <w:szCs w:val="22"/>
              </w:rPr>
              <w:t xml:space="preserve"> Братского </w:t>
            </w:r>
            <w:r w:rsidR="00BD7EF3" w:rsidRPr="00BD7E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77E5">
              <w:rPr>
                <w:rFonts w:ascii="Times New Roman" w:hAnsi="Times New Roman"/>
                <w:sz w:val="22"/>
                <w:szCs w:val="22"/>
              </w:rPr>
              <w:t xml:space="preserve">сельского </w:t>
            </w:r>
            <w:r w:rsidR="00BD7EF3" w:rsidRPr="00BD7EF3">
              <w:rPr>
                <w:rFonts w:ascii="Times New Roman" w:hAnsi="Times New Roman"/>
                <w:sz w:val="22"/>
                <w:szCs w:val="22"/>
              </w:rPr>
              <w:t xml:space="preserve">поселения Тихорецкого района </w:t>
            </w:r>
          </w:p>
        </w:tc>
      </w:tr>
      <w:tr w:rsidR="0045007C" w:rsidTr="005B3954">
        <w:trPr>
          <w:cantSplit/>
          <w:trHeight w:val="1876"/>
        </w:trPr>
        <w:tc>
          <w:tcPr>
            <w:tcW w:w="423" w:type="dxa"/>
          </w:tcPr>
          <w:p w:rsidR="0045007C" w:rsidRPr="0012374C" w:rsidRDefault="0045007C" w:rsidP="0045007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58.29.50.000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Приобретение права на использование программного обеспечения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</w:tcPr>
          <w:p w:rsidR="0045007C" w:rsidRPr="00AF463A" w:rsidRDefault="0045007C" w:rsidP="004500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предназначенные для работы с почтой, текстовыми документами, электронными таблицами и публикациями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AF463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предназначенные для работы с почтой, текстовыми документами, электронными таблицами и публикациями</w:t>
            </w: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</w:tr>
      <w:tr w:rsidR="0045007C" w:rsidTr="00DF2A92">
        <w:trPr>
          <w:cantSplit/>
          <w:trHeight w:val="1592"/>
        </w:trPr>
        <w:tc>
          <w:tcPr>
            <w:tcW w:w="423" w:type="dxa"/>
            <w:vMerge w:val="restart"/>
          </w:tcPr>
          <w:p w:rsidR="0045007C" w:rsidRPr="0012374C" w:rsidRDefault="0045007C" w:rsidP="0045007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64.19.</w:t>
            </w:r>
            <w:r>
              <w:rPr>
                <w:rFonts w:ascii="Times New Roman" w:hAnsi="Times New Roman"/>
                <w:sz w:val="18"/>
                <w:szCs w:val="18"/>
              </w:rPr>
              <w:t>21.000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 xml:space="preserve">Оказание финансовых услуг по предоставлению кредита в форме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невозобновляемой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F463A">
              <w:rPr>
                <w:rFonts w:ascii="Times New Roman" w:hAnsi="Times New Roman"/>
                <w:sz w:val="18"/>
                <w:szCs w:val="18"/>
              </w:rPr>
              <w:t>кре-дитной</w:t>
            </w:r>
            <w:proofErr w:type="spellEnd"/>
            <w:proofErr w:type="gram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ли-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нии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адми-нистрации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образо-вания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Тихо-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рецкий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район для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финансиро-вания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дефи-цита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F463A">
              <w:rPr>
                <w:rFonts w:ascii="Times New Roman" w:hAnsi="Times New Roman"/>
                <w:sz w:val="18"/>
                <w:szCs w:val="18"/>
              </w:rPr>
              <w:t>бюд-жета</w:t>
            </w:r>
            <w:proofErr w:type="spellEnd"/>
            <w:r w:rsidRPr="00AF463A">
              <w:rPr>
                <w:rFonts w:ascii="Times New Roman" w:hAnsi="Times New Roman"/>
                <w:sz w:val="18"/>
                <w:szCs w:val="18"/>
              </w:rPr>
              <w:t xml:space="preserve"> и (или) погашение долговых обязательств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F463A">
              <w:rPr>
                <w:rFonts w:ascii="Times New Roman" w:hAnsi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возможность досрочного погашения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возможность досрочного погашения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возможность досрочного погашения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возможность досрочного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возможность досрочного погашения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07C" w:rsidTr="00DE77E5">
        <w:trPr>
          <w:cantSplit/>
          <w:trHeight w:val="2241"/>
        </w:trPr>
        <w:tc>
          <w:tcPr>
            <w:tcW w:w="423" w:type="dxa"/>
            <w:vMerge/>
          </w:tcPr>
          <w:p w:rsidR="0045007C" w:rsidRDefault="0045007C" w:rsidP="0045007C">
            <w:pPr>
              <w:rPr>
                <w:sz w:val="20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07C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комиссии, сборы и иные платежи, кроме процентов по кредиту и штрафных санкций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комиссии, сборы и иные платежи, кроме процентов по кредиту и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комиссии, сборы и иные платежи, кроме процентов по кредиту и штрафных санкций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комиссии, сборы и иные платежи, кроме процентов по кредиту и штрафных санкций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7C" w:rsidRPr="00AF463A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комиссии, сборы и иные платежи, кроме процентов по кредиту и штрафных санкций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DE77E5" w:rsidTr="00605432">
        <w:trPr>
          <w:cantSplit/>
          <w:trHeight w:val="2241"/>
        </w:trPr>
        <w:tc>
          <w:tcPr>
            <w:tcW w:w="423" w:type="dxa"/>
          </w:tcPr>
          <w:p w:rsidR="00DE77E5" w:rsidRDefault="001D2678" w:rsidP="0045007C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E77E5" w:rsidRPr="00AF463A" w:rsidRDefault="00DF2A92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42.00.29.100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77E5" w:rsidRPr="002E3F1D" w:rsidRDefault="002E3F1D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2E3F1D">
              <w:rPr>
                <w:rFonts w:ascii="Times New Roman" w:hAnsi="Times New Roman"/>
                <w:bCs/>
                <w:sz w:val="18"/>
                <w:szCs w:val="18"/>
              </w:rPr>
              <w:t xml:space="preserve">Благоустройство спортивно-игровой площадки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E77E5" w:rsidRPr="00AF463A" w:rsidRDefault="00605432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E3F1D" w:rsidRDefault="00605432" w:rsidP="00605432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605432" w:rsidRDefault="00605432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5432">
              <w:rPr>
                <w:rFonts w:ascii="Times New Roman" w:hAnsi="Times New Roman"/>
                <w:sz w:val="18"/>
                <w:szCs w:val="18"/>
              </w:rPr>
              <w:t>стоимость выполнения всех работ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42" w:rsidRDefault="00F30642" w:rsidP="00F30642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77E5" w:rsidRPr="00AF463A" w:rsidRDefault="00DE77E5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42" w:rsidRDefault="00F30642" w:rsidP="00F30642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E5" w:rsidRPr="00AF463A" w:rsidRDefault="00DE77E5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77E5" w:rsidRDefault="00DE77E5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</w:tbl>
    <w:p w:rsidR="00206913" w:rsidRPr="007B119C" w:rsidRDefault="000A7ECB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 w:rsidR="007B119C" w:rsidRPr="007B119C">
        <w:rPr>
          <w:rFonts w:ascii="Times New Roman" w:hAnsi="Times New Roman"/>
        </w:rPr>
        <w:t>* Если окончание срока приходится на нерабочий день, окончанием срока считается ближайший следующий за ним рабочий день</w:t>
      </w:r>
      <w:proofErr w:type="gramStart"/>
      <w:r w:rsidR="007B119C" w:rsidRPr="007B119C">
        <w:rPr>
          <w:rFonts w:ascii="Times New Roman" w:hAnsi="Times New Roman"/>
        </w:rPr>
        <w:t>.</w:t>
      </w:r>
      <w:proofErr w:type="gramEnd"/>
      <w:r w:rsidR="007B119C">
        <w:rPr>
          <w:rFonts w:ascii="Times New Roman" w:hAnsi="Times New Roman"/>
        </w:rPr>
        <w:t>»</w:t>
      </w:r>
      <w:bookmarkStart w:id="0" w:name="_GoBack"/>
      <w:bookmarkEnd w:id="0"/>
    </w:p>
    <w:p w:rsidR="00100CC5" w:rsidRDefault="000A7EC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0936AE">
        <w:rPr>
          <w:rFonts w:ascii="Times New Roman" w:hAnsi="Times New Roman"/>
          <w:sz w:val="28"/>
        </w:rPr>
        <w:tab/>
      </w:r>
      <w:r w:rsidR="000936AE">
        <w:rPr>
          <w:rFonts w:ascii="Times New Roman" w:hAnsi="Times New Roman"/>
          <w:sz w:val="28"/>
        </w:rPr>
        <w:tab/>
        <w:t xml:space="preserve">                            </w:t>
      </w:r>
    </w:p>
    <w:p w:rsidR="00206913" w:rsidRPr="00206913" w:rsidRDefault="00206913" w:rsidP="00206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913">
        <w:rPr>
          <w:rFonts w:ascii="Times New Roman" w:hAnsi="Times New Roman"/>
          <w:sz w:val="28"/>
          <w:szCs w:val="28"/>
        </w:rPr>
        <w:t>Глава Братского сельского поселения</w:t>
      </w:r>
    </w:p>
    <w:p w:rsidR="00206913" w:rsidRPr="00206913" w:rsidRDefault="00206913" w:rsidP="00206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6913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206913">
        <w:rPr>
          <w:rFonts w:ascii="Times New Roman" w:hAnsi="Times New Roman"/>
          <w:sz w:val="28"/>
          <w:szCs w:val="28"/>
        </w:rPr>
        <w:t>Р.Г. Толико</w:t>
      </w:r>
    </w:p>
    <w:p w:rsidR="00100CC5" w:rsidRDefault="00100CC5"/>
    <w:sectPr w:rsidR="00100CC5" w:rsidSect="00386BDF">
      <w:headerReference w:type="default" r:id="rId9"/>
      <w:footerReference w:type="default" r:id="rId10"/>
      <w:pgSz w:w="16839" w:h="11907" w:orient="landscape"/>
      <w:pgMar w:top="1276" w:right="821" w:bottom="1134" w:left="567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E5" w:rsidRDefault="00DE77E5">
      <w:pPr>
        <w:spacing w:after="0" w:line="240" w:lineRule="auto"/>
      </w:pPr>
      <w:r>
        <w:separator/>
      </w:r>
    </w:p>
  </w:endnote>
  <w:endnote w:type="continuationSeparator" w:id="0">
    <w:p w:rsidR="00DE77E5" w:rsidRDefault="00DE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E5" w:rsidRDefault="00DE77E5" w:rsidP="007F7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-69999</wp:posOffset>
              </wp:positionH>
              <wp:positionV relativeFrom="margin">
                <wp:posOffset>2781860</wp:posOffset>
              </wp:positionV>
              <wp:extent cx="543600" cy="494852"/>
              <wp:effectExtent l="0" t="0" r="8890" b="635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00" cy="49485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77E5" w:rsidRPr="007F77A8" w:rsidRDefault="00DE77E5" w:rsidP="007F77A8">
                          <w:pPr>
                            <w:rPr>
                              <w:sz w:val="24"/>
                            </w:rPr>
                          </w:pPr>
                          <w:r w:rsidRPr="007F77A8">
                            <w:rPr>
                              <w:sz w:val="24"/>
                            </w:rPr>
                            <w:fldChar w:fldCharType="begin"/>
                          </w:r>
                          <w:r w:rsidRPr="007F77A8">
                            <w:rPr>
                              <w:sz w:val="24"/>
                            </w:rPr>
                            <w:instrText>PAGE   \* MERGEFORMAT</w:instrText>
                          </w:r>
                          <w:r w:rsidRPr="007F77A8">
                            <w:rPr>
                              <w:sz w:val="24"/>
                            </w:rPr>
                            <w:fldChar w:fldCharType="separate"/>
                          </w:r>
                          <w:r w:rsidR="007B119C">
                            <w:rPr>
                              <w:noProof/>
                              <w:sz w:val="24"/>
                            </w:rPr>
                            <w:t>21</w:t>
                          </w:r>
                          <w:r w:rsidRPr="007F77A8"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5" o:spid="_x0000_s1026" style="position:absolute;margin-left:-5.5pt;margin-top:219.05pt;width:42.8pt;height:38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" o:allowincell="f" stroked="f">
              <v:textbox style="layout-flow:vertical">
                <w:txbxContent>
                  <w:p w:rsidR="00DE77E5" w:rsidRPr="007F77A8" w:rsidRDefault="00DE77E5" w:rsidP="007F77A8">
                    <w:pPr>
                      <w:rPr>
                        <w:sz w:val="24"/>
                      </w:rPr>
                    </w:pPr>
                    <w:r w:rsidRPr="007F77A8">
                      <w:rPr>
                        <w:sz w:val="24"/>
                      </w:rPr>
                      <w:fldChar w:fldCharType="begin"/>
                    </w:r>
                    <w:r w:rsidRPr="007F77A8">
                      <w:rPr>
                        <w:sz w:val="24"/>
                      </w:rPr>
                      <w:instrText>PAGE   \* MERGEFORMAT</w:instrText>
                    </w:r>
                    <w:r w:rsidRPr="007F77A8">
                      <w:rPr>
                        <w:sz w:val="24"/>
                      </w:rPr>
                      <w:fldChar w:fldCharType="separate"/>
                    </w:r>
                    <w:r w:rsidR="007B119C">
                      <w:rPr>
                        <w:noProof/>
                        <w:sz w:val="24"/>
                      </w:rPr>
                      <w:t>21</w:t>
                    </w:r>
                    <w:r w:rsidRPr="007F77A8"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DE77E5" w:rsidRDefault="00DE77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E5" w:rsidRDefault="00DE77E5">
      <w:pPr>
        <w:spacing w:after="0" w:line="240" w:lineRule="auto"/>
      </w:pPr>
      <w:r>
        <w:separator/>
      </w:r>
    </w:p>
  </w:footnote>
  <w:footnote w:type="continuationSeparator" w:id="0">
    <w:p w:rsidR="00DE77E5" w:rsidRDefault="00DE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7E5" w:rsidRDefault="00DE77E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C5"/>
    <w:rsid w:val="0000266F"/>
    <w:rsid w:val="000059E2"/>
    <w:rsid w:val="00011F4A"/>
    <w:rsid w:val="00021DD9"/>
    <w:rsid w:val="00027DDC"/>
    <w:rsid w:val="0004481E"/>
    <w:rsid w:val="00062A04"/>
    <w:rsid w:val="0006497B"/>
    <w:rsid w:val="00090F74"/>
    <w:rsid w:val="00091295"/>
    <w:rsid w:val="000936AE"/>
    <w:rsid w:val="000A7ECB"/>
    <w:rsid w:val="000B1461"/>
    <w:rsid w:val="000B1EAC"/>
    <w:rsid w:val="000C3BC8"/>
    <w:rsid w:val="000D5E25"/>
    <w:rsid w:val="00100CC5"/>
    <w:rsid w:val="00110AF1"/>
    <w:rsid w:val="001115F4"/>
    <w:rsid w:val="0012374C"/>
    <w:rsid w:val="00127F8D"/>
    <w:rsid w:val="00132AF1"/>
    <w:rsid w:val="00142631"/>
    <w:rsid w:val="00171BA3"/>
    <w:rsid w:val="001B05DD"/>
    <w:rsid w:val="001C4BF8"/>
    <w:rsid w:val="001D2678"/>
    <w:rsid w:val="001E2406"/>
    <w:rsid w:val="001F124E"/>
    <w:rsid w:val="00206913"/>
    <w:rsid w:val="00215981"/>
    <w:rsid w:val="00227747"/>
    <w:rsid w:val="002419CF"/>
    <w:rsid w:val="0024750C"/>
    <w:rsid w:val="00250FDB"/>
    <w:rsid w:val="00254B48"/>
    <w:rsid w:val="00256041"/>
    <w:rsid w:val="00266EC9"/>
    <w:rsid w:val="002678A4"/>
    <w:rsid w:val="002A08A9"/>
    <w:rsid w:val="002A32DF"/>
    <w:rsid w:val="002A34EF"/>
    <w:rsid w:val="002D7B5F"/>
    <w:rsid w:val="002E3F1D"/>
    <w:rsid w:val="003047A5"/>
    <w:rsid w:val="00315613"/>
    <w:rsid w:val="0032507E"/>
    <w:rsid w:val="00325D7A"/>
    <w:rsid w:val="0034012F"/>
    <w:rsid w:val="003457BE"/>
    <w:rsid w:val="00363008"/>
    <w:rsid w:val="00386BDF"/>
    <w:rsid w:val="003A4C3C"/>
    <w:rsid w:val="00441507"/>
    <w:rsid w:val="0045007C"/>
    <w:rsid w:val="00451B6F"/>
    <w:rsid w:val="00454185"/>
    <w:rsid w:val="00474972"/>
    <w:rsid w:val="004845CA"/>
    <w:rsid w:val="004B11A9"/>
    <w:rsid w:val="004C5E9B"/>
    <w:rsid w:val="004D356A"/>
    <w:rsid w:val="004E260C"/>
    <w:rsid w:val="004F01C4"/>
    <w:rsid w:val="004F71D2"/>
    <w:rsid w:val="005031AA"/>
    <w:rsid w:val="005073F9"/>
    <w:rsid w:val="005109E8"/>
    <w:rsid w:val="00515058"/>
    <w:rsid w:val="005167D9"/>
    <w:rsid w:val="005276D6"/>
    <w:rsid w:val="00544091"/>
    <w:rsid w:val="00552E7A"/>
    <w:rsid w:val="005623F2"/>
    <w:rsid w:val="00562CFE"/>
    <w:rsid w:val="005702F9"/>
    <w:rsid w:val="005B3954"/>
    <w:rsid w:val="005D53F8"/>
    <w:rsid w:val="005E3DF1"/>
    <w:rsid w:val="005E5882"/>
    <w:rsid w:val="00605432"/>
    <w:rsid w:val="006104B5"/>
    <w:rsid w:val="0061178B"/>
    <w:rsid w:val="00621606"/>
    <w:rsid w:val="00632622"/>
    <w:rsid w:val="006B219D"/>
    <w:rsid w:val="006E55A3"/>
    <w:rsid w:val="00726E57"/>
    <w:rsid w:val="00784AB8"/>
    <w:rsid w:val="0078699F"/>
    <w:rsid w:val="007920B3"/>
    <w:rsid w:val="007A542F"/>
    <w:rsid w:val="007B119C"/>
    <w:rsid w:val="007B405D"/>
    <w:rsid w:val="007C6418"/>
    <w:rsid w:val="007D05E8"/>
    <w:rsid w:val="007D4916"/>
    <w:rsid w:val="007F77A8"/>
    <w:rsid w:val="00811ADD"/>
    <w:rsid w:val="008147A5"/>
    <w:rsid w:val="00825A3B"/>
    <w:rsid w:val="00832EA2"/>
    <w:rsid w:val="008358CD"/>
    <w:rsid w:val="008837BD"/>
    <w:rsid w:val="00897CA5"/>
    <w:rsid w:val="008C65BF"/>
    <w:rsid w:val="008C6B96"/>
    <w:rsid w:val="00902095"/>
    <w:rsid w:val="009105A4"/>
    <w:rsid w:val="00920EFC"/>
    <w:rsid w:val="00947C89"/>
    <w:rsid w:val="00953963"/>
    <w:rsid w:val="009609D4"/>
    <w:rsid w:val="009832C2"/>
    <w:rsid w:val="00986BE0"/>
    <w:rsid w:val="00991D97"/>
    <w:rsid w:val="009A1C46"/>
    <w:rsid w:val="009B315B"/>
    <w:rsid w:val="009C763E"/>
    <w:rsid w:val="009D4CCD"/>
    <w:rsid w:val="009F52F5"/>
    <w:rsid w:val="00A312B8"/>
    <w:rsid w:val="00A37557"/>
    <w:rsid w:val="00A464A1"/>
    <w:rsid w:val="00A4732A"/>
    <w:rsid w:val="00A50648"/>
    <w:rsid w:val="00A91D01"/>
    <w:rsid w:val="00AE16E2"/>
    <w:rsid w:val="00B15D09"/>
    <w:rsid w:val="00B22F43"/>
    <w:rsid w:val="00B53A99"/>
    <w:rsid w:val="00B93B95"/>
    <w:rsid w:val="00B96049"/>
    <w:rsid w:val="00BB2CAB"/>
    <w:rsid w:val="00BD2013"/>
    <w:rsid w:val="00BD7EF3"/>
    <w:rsid w:val="00C05B76"/>
    <w:rsid w:val="00C14E08"/>
    <w:rsid w:val="00C660DF"/>
    <w:rsid w:val="00C75530"/>
    <w:rsid w:val="00CA1F55"/>
    <w:rsid w:val="00CA696F"/>
    <w:rsid w:val="00CB03AD"/>
    <w:rsid w:val="00CC0EAE"/>
    <w:rsid w:val="00CC7164"/>
    <w:rsid w:val="00CD04F2"/>
    <w:rsid w:val="00CD79CA"/>
    <w:rsid w:val="00D2087F"/>
    <w:rsid w:val="00D761F9"/>
    <w:rsid w:val="00D91B59"/>
    <w:rsid w:val="00DA5E4D"/>
    <w:rsid w:val="00DB0892"/>
    <w:rsid w:val="00DC5BC3"/>
    <w:rsid w:val="00DD038E"/>
    <w:rsid w:val="00DD05CE"/>
    <w:rsid w:val="00DE77E5"/>
    <w:rsid w:val="00DF2A92"/>
    <w:rsid w:val="00E502C7"/>
    <w:rsid w:val="00E53657"/>
    <w:rsid w:val="00E97BF6"/>
    <w:rsid w:val="00EF7E91"/>
    <w:rsid w:val="00F21733"/>
    <w:rsid w:val="00F24AA9"/>
    <w:rsid w:val="00F30642"/>
    <w:rsid w:val="00F438AE"/>
    <w:rsid w:val="00F53F67"/>
    <w:rsid w:val="00F56CD3"/>
    <w:rsid w:val="00F6023D"/>
    <w:rsid w:val="00F67FDE"/>
    <w:rsid w:val="00FA34AD"/>
    <w:rsid w:val="00FE0692"/>
    <w:rsid w:val="00FE3B99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</w:style>
  <w:style w:type="paragraph" w:customStyle="1" w:styleId="a9">
    <w:name w:val="Прижатый влево"/>
    <w:basedOn w:val="a"/>
    <w:next w:val="a"/>
    <w:link w:val="aa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Pr>
      <w:rFonts w:ascii="Arial" w:hAnsi="Arial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</w:style>
  <w:style w:type="character" w:styleId="ab">
    <w:name w:val="line number"/>
    <w:basedOn w:val="a0"/>
    <w:link w:val="12"/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Pr>
      <w:color w:val="106BBE"/>
    </w:rPr>
  </w:style>
  <w:style w:type="character" w:customStyle="1" w:styleId="af">
    <w:name w:val="Гипертекстовая ссылка"/>
    <w:basedOn w:val="a0"/>
    <w:link w:val="ae"/>
    <w:rPr>
      <w:color w:val="106BBE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Pr>
      <w:color w:val="0000FF"/>
      <w:u w:val="single"/>
    </w:rPr>
  </w:style>
  <w:style w:type="character" w:styleId="af2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1"/>
    <w:link w:val="af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</w:style>
  <w:style w:type="paragraph" w:customStyle="1" w:styleId="a9">
    <w:name w:val="Прижатый влево"/>
    <w:basedOn w:val="a"/>
    <w:next w:val="a"/>
    <w:link w:val="aa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Pr>
      <w:rFonts w:ascii="Arial" w:hAnsi="Arial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</w:style>
  <w:style w:type="character" w:styleId="ab">
    <w:name w:val="line number"/>
    <w:basedOn w:val="a0"/>
    <w:link w:val="12"/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Pr>
      <w:color w:val="106BBE"/>
    </w:rPr>
  </w:style>
  <w:style w:type="character" w:customStyle="1" w:styleId="af">
    <w:name w:val="Гипертекстовая ссылка"/>
    <w:basedOn w:val="a0"/>
    <w:link w:val="ae"/>
    <w:rPr>
      <w:color w:val="106BBE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Pr>
      <w:color w:val="0000FF"/>
      <w:u w:val="single"/>
    </w:rPr>
  </w:style>
  <w:style w:type="character" w:styleId="af2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1"/>
    <w:link w:val="af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50730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191E0-2A12-4B39-8BAE-2C46E85A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3555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</dc:creator>
  <cp:lastModifiedBy>user</cp:lastModifiedBy>
  <cp:revision>3</cp:revision>
  <cp:lastPrinted>2023-12-26T08:15:00Z</cp:lastPrinted>
  <dcterms:created xsi:type="dcterms:W3CDTF">2024-05-15T12:13:00Z</dcterms:created>
  <dcterms:modified xsi:type="dcterms:W3CDTF">2024-05-15T12:15:00Z</dcterms:modified>
</cp:coreProperties>
</file>