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</w:p>
    <w:p>
      <w:pPr>
        <w:pStyle w:val="Normal"/>
        <w:widowControl w:val="false"/>
        <w:ind w:firstLine="720"/>
        <w:jc w:val="both"/>
        <w:rPr>
          <w:sz w:val="28"/>
          <w:szCs w:val="28"/>
        </w:rPr>
      </w:pPr>
      <w:r>
        <w:rPr/>
      </w:r>
    </w:p>
    <w:p>
      <w:pPr>
        <w:pStyle w:val="Normal"/>
        <w:widowControl w:val="false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pStyle w:val="Normal"/>
        <w:jc w:val="center"/>
        <w:rPr>
          <w:b/>
          <w:b/>
          <w:sz w:val="28"/>
        </w:rPr>
      </w:pPr>
      <w:r>
        <w:rPr>
          <w:b/>
          <w:sz w:val="28"/>
        </w:rPr>
        <w:t xml:space="preserve">АДМИНИСТРАЦИЯ </w:t>
      </w:r>
      <w:r>
        <w:rPr>
          <w:rFonts w:eastAsia="Times New Roman" w:cs="Times New Roman"/>
          <w:b/>
          <w:sz w:val="28"/>
          <w:szCs w:val="20"/>
          <w:lang w:eastAsia="ru-RU"/>
        </w:rPr>
        <w:t>БРАТСКОГО</w:t>
      </w:r>
      <w:r>
        <w:rPr>
          <w:b/>
          <w:sz w:val="28"/>
        </w:rPr>
        <w:t xml:space="preserve"> СЕЛЬСКОГО ПОСЕЛЕНИЯ </w:t>
      </w:r>
    </w:p>
    <w:p>
      <w:pPr>
        <w:pStyle w:val="Normal"/>
        <w:jc w:val="center"/>
        <w:rPr>
          <w:sz w:val="28"/>
        </w:rPr>
      </w:pPr>
      <w:r>
        <w:rPr>
          <w:b/>
          <w:sz w:val="28"/>
        </w:rPr>
        <w:t>ТИХОРЕЦКОГО  РАЙОНА</w:t>
      </w:r>
    </w:p>
    <w:p>
      <w:pPr>
        <w:pStyle w:val="Normal"/>
        <w:jc w:val="center"/>
        <w:rPr>
          <w:sz w:val="28"/>
        </w:rPr>
      </w:pPr>
      <w:r>
        <w:rPr>
          <w:sz w:val="28"/>
        </w:rPr>
      </w:r>
    </w:p>
    <w:p>
      <w:pPr>
        <w:pStyle w:val="Normal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  <w:t>от _____________                                                                                           №___</w:t>
      </w:r>
    </w:p>
    <w:p>
      <w:pPr>
        <w:pStyle w:val="Normal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поселок Братский</w:t>
      </w:r>
    </w:p>
    <w:p>
      <w:pPr>
        <w:pStyle w:val="Normal"/>
        <w:suppressAutoHyphens w:val="true"/>
        <w:rPr>
          <w:b/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</w:r>
    </w:p>
    <w:p>
      <w:pPr>
        <w:pStyle w:val="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 предоставления муниципальной услуги «</w:t>
      </w:r>
      <w:bookmarkStart w:id="0" w:name="_Hlk187998052"/>
      <w:r>
        <w:rPr>
          <w:rFonts w:ascii="Times New Roman" w:hAnsi="Times New Roman"/>
          <w:b/>
          <w:sz w:val="28"/>
          <w:szCs w:val="28"/>
        </w:rPr>
        <w:t>Выдача порубочного билета</w:t>
      </w:r>
      <w:bookmarkEnd w:id="0"/>
      <w:r>
        <w:rPr>
          <w:rFonts w:ascii="Times New Roman" w:hAnsi="Times New Roman"/>
          <w:b/>
          <w:sz w:val="28"/>
          <w:szCs w:val="28"/>
        </w:rPr>
        <w:t>»</w:t>
      </w:r>
    </w:p>
    <w:p>
      <w:pPr>
        <w:pStyle w:val="Normal"/>
        <w:tabs>
          <w:tab w:val="clear" w:pos="708"/>
          <w:tab w:val="left" w:pos="9048" w:leader="none"/>
        </w:tabs>
        <w:ind w:right="-6" w:hanging="0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Федерального закона от 27 июля 2010 года № 210-ФЗ, распоряжения Правительства Российской Федерации от 18 сентября 2019 года № 2113-р «О перечне типовых государственных и муниципальных услуг, предоставляемых исполнительными органами государственной власти субъектов РФ, государственными учреждениями субъектов РФ и муниципальными учреждениями, а также органами местного самоуправления», </w:t>
      </w:r>
      <w:r>
        <w:rPr>
          <w:rFonts w:ascii="Times New Roman" w:hAnsi="Times New Roman"/>
          <w:bCs/>
          <w:sz w:val="28"/>
          <w:szCs w:val="28"/>
        </w:rPr>
        <w:t>п о с т а н о в л я ю:</w:t>
      </w:r>
    </w:p>
    <w:p>
      <w:pPr>
        <w:pStyle w:val="ListParagraph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административный регламент предоставление муниципальной услуги «Выдача порубочного билета» (прилагается).</w:t>
      </w:r>
    </w:p>
    <w:p>
      <w:pPr>
        <w:pStyle w:val="ListParagraph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Признать утратившим силу постановления администрации </w:t>
      </w:r>
      <w:r>
        <w:rPr>
          <w:sz w:val="28"/>
          <w:szCs w:val="28"/>
          <w:lang w:eastAsia="ru-RU"/>
        </w:rPr>
        <w:t xml:space="preserve">Братского </w:t>
      </w:r>
      <w:r>
        <w:rPr>
          <w:sz w:val="28"/>
          <w:szCs w:val="28"/>
        </w:rPr>
        <w:t>сельского поселения Тихорецкого района от 3 декабря 2024 года № 100 «Об утверждении административного регламента предоставление муниципальной услуги «Выдача разрешений на право вырубки зеленых насаждений»».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 Специалисту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категории администрации Братского сельского поселения Тихорецкого района (Лесной О.Г) разместить его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>4. Контроль за выполнением настоящего постановления оставляю за собой.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>5. </w:t>
      </w:r>
      <w:r>
        <w:rPr>
          <w:rFonts w:ascii="Times New Roman" w:hAnsi="Times New Roman"/>
          <w:spacing w:val="-3"/>
          <w:sz w:val="28"/>
          <w:szCs w:val="28"/>
          <w:lang w:eastAsia="en-US"/>
        </w:rPr>
        <w:t>Постановление вступает в силу со дня его официального опубликования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Братского сельского поселения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Тихорецкого района                                                                               Г.В.Киселева</w:t>
      </w:r>
    </w:p>
    <w:p>
      <w:pPr>
        <w:pStyle w:val="Normal"/>
        <w:widowControl w:val="false"/>
        <w:ind w:left="5529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5529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5529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5529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5529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>
      <w:pPr>
        <w:pStyle w:val="Normal"/>
        <w:widowControl w:val="false"/>
        <w:ind w:left="5529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10179" w:leader="none"/>
        </w:tabs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 xml:space="preserve">                                                                       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10179" w:leader="none"/>
        </w:tabs>
        <w:outlineLvl w:val="0"/>
        <w:rPr>
          <w:bCs/>
          <w:lang w:eastAsia="en-US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10179" w:leader="none"/>
        </w:tabs>
        <w:outlineLvl w:val="0"/>
        <w:rPr>
          <w:bCs/>
          <w:lang w:eastAsia="en-US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10179" w:leader="none"/>
        </w:tabs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 xml:space="preserve">                                                                          </w:t>
      </w:r>
      <w:r>
        <w:rPr>
          <w:rFonts w:ascii="Times New Roman" w:hAnsi="Times New Roman"/>
          <w:bCs/>
          <w:sz w:val="28"/>
          <w:szCs w:val="28"/>
          <w:lang w:eastAsia="en-US"/>
        </w:rPr>
        <w:t xml:space="preserve">Приложение 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10179" w:leader="none"/>
        </w:tabs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 xml:space="preserve">                                                                          </w:t>
      </w:r>
      <w:r>
        <w:rPr>
          <w:rFonts w:ascii="Times New Roman" w:hAnsi="Times New Roman"/>
          <w:bCs/>
          <w:sz w:val="28"/>
          <w:szCs w:val="28"/>
          <w:lang w:eastAsia="en-US"/>
        </w:rPr>
        <w:t>УТВЕРЖДЕН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10179" w:leader="none"/>
        </w:tabs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 xml:space="preserve">                                                                          </w:t>
      </w:r>
      <w:r>
        <w:rPr>
          <w:rFonts w:ascii="Times New Roman" w:hAnsi="Times New Roman"/>
          <w:bCs/>
          <w:sz w:val="28"/>
          <w:szCs w:val="28"/>
          <w:lang w:eastAsia="en-US"/>
        </w:rPr>
        <w:t>постановлением администрации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10179" w:leader="none"/>
        </w:tabs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 xml:space="preserve">                                                                          </w:t>
      </w:r>
      <w:r>
        <w:rPr>
          <w:rFonts w:eastAsia="Times New Roman" w:cs="Times New Roman" w:ascii="Times New Roman" w:hAnsi="Times New Roman"/>
          <w:bCs/>
          <w:sz w:val="28"/>
          <w:szCs w:val="28"/>
          <w:lang w:eastAsia="en-US"/>
        </w:rPr>
        <w:t>Братского</w:t>
      </w:r>
      <w:r>
        <w:rPr>
          <w:rFonts w:ascii="Times New Roman" w:hAnsi="Times New Roman"/>
          <w:bCs/>
          <w:sz w:val="28"/>
          <w:szCs w:val="28"/>
          <w:lang w:eastAsia="en-US"/>
        </w:rPr>
        <w:t xml:space="preserve"> сельского поселения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10179" w:leader="none"/>
        </w:tabs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 xml:space="preserve">                                                                          </w:t>
      </w:r>
      <w:r>
        <w:rPr>
          <w:rFonts w:ascii="Times New Roman" w:hAnsi="Times New Roman"/>
          <w:bCs/>
          <w:sz w:val="28"/>
          <w:szCs w:val="28"/>
          <w:lang w:eastAsia="en-US"/>
        </w:rPr>
        <w:t>Тихорецкого района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</w:t>
      </w:r>
      <w:r>
        <w:rPr>
          <w:rFonts w:ascii="Times New Roman" w:hAnsi="Times New Roman"/>
          <w:sz w:val="28"/>
          <w:szCs w:val="28"/>
        </w:rPr>
        <w:t>от __________ № ______</w:t>
      </w:r>
    </w:p>
    <w:p>
      <w:pPr>
        <w:pStyle w:val="Normal"/>
        <w:widowControl w:val="false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АДМИНИСТРАТИВНЫЙ РЕГЛАМЕНТ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предоставления муниципальной услуги «Выдача порубочного билета»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/>
          <w:sz w:val="28"/>
          <w:szCs w:val="28"/>
        </w:rPr>
      </w:pPr>
      <w:bookmarkStart w:id="1" w:name="sub_100"/>
      <w:bookmarkEnd w:id="1"/>
      <w:r>
        <w:rPr>
          <w:rFonts w:ascii="Times New Roman" w:hAnsi="Times New Roman"/>
          <w:bCs/>
          <w:kern w:val="2"/>
          <w:sz w:val="28"/>
          <w:szCs w:val="28"/>
        </w:rPr>
        <w:t xml:space="preserve">Раздел </w:t>
      </w:r>
      <w:r>
        <w:rPr>
          <w:rFonts w:ascii="Times New Roman" w:hAnsi="Times New Roman"/>
          <w:bCs/>
          <w:kern w:val="2"/>
          <w:sz w:val="28"/>
          <w:szCs w:val="28"/>
          <w:lang w:val="en-US"/>
        </w:rPr>
        <w:t>I</w:t>
      </w:r>
      <w:r>
        <w:rPr>
          <w:rFonts w:ascii="Times New Roman" w:hAnsi="Times New Roman"/>
          <w:bCs/>
          <w:kern w:val="2"/>
          <w:sz w:val="28"/>
          <w:szCs w:val="28"/>
        </w:rPr>
        <w:t>.</w:t>
      </w:r>
      <w:r>
        <w:rPr>
          <w:rFonts w:ascii="Times New Roman" w:hAnsi="Times New Roman"/>
          <w:b/>
          <w:bCs/>
          <w:kern w:val="2"/>
          <w:sz w:val="28"/>
          <w:szCs w:val="28"/>
        </w:rPr>
        <w:t> </w:t>
      </w:r>
      <w:r>
        <w:rPr>
          <w:rFonts w:ascii="Times New Roman" w:hAnsi="Times New Roman"/>
          <w:bCs/>
          <w:kern w:val="2"/>
          <w:sz w:val="28"/>
          <w:szCs w:val="28"/>
        </w:rPr>
        <w:t>Общие положения</w:t>
      </w:r>
    </w:p>
    <w:p>
      <w:pPr>
        <w:pStyle w:val="Normal"/>
        <w:keepNext w:val="true"/>
        <w:widowControl w:val="false"/>
        <w:numPr>
          <w:ilvl w:val="0"/>
          <w:numId w:val="0"/>
        </w:numPr>
        <w:spacing w:before="240" w:after="0"/>
        <w:ind w:hanging="0"/>
        <w:jc w:val="center"/>
        <w:outlineLvl w:val="0"/>
        <w:rPr>
          <w:rFonts w:ascii="Times New Roman" w:hAnsi="Times New Roman"/>
          <w:sz w:val="28"/>
          <w:szCs w:val="28"/>
        </w:rPr>
      </w:pPr>
      <w:bookmarkStart w:id="2" w:name="sub_100"/>
      <w:bookmarkEnd w:id="2"/>
      <w:r>
        <w:rPr>
          <w:rFonts w:ascii="Times New Roman" w:hAnsi="Times New Roman"/>
          <w:bCs/>
          <w:kern w:val="2"/>
          <w:sz w:val="28"/>
          <w:szCs w:val="28"/>
        </w:rPr>
        <w:t>П</w:t>
      </w:r>
      <w:r>
        <w:rPr>
          <w:rFonts w:ascii="Times New Roman" w:hAnsi="Times New Roman"/>
          <w:bCs/>
          <w:kern w:val="2"/>
          <w:sz w:val="28"/>
          <w:szCs w:val="28"/>
        </w:rPr>
        <w:t>редмет регулирования административного регламента</w:t>
      </w:r>
      <w:bookmarkStart w:id="3" w:name="sub_110"/>
      <w:bookmarkEnd w:id="3"/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Административный регламент предоставления муниципальной услуги «Выдача порубочного билета» (далее – Регламент) определяет порядок и стандарт предоставления администрацией Братского сельского поселения Тихорецкого района (далее – администрация) муниципальной услуги «Выдача порубочного билета» (далее – муниципальная услуга).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Действие настоящего Регламента распространяется на отношения в сфере охраны зелёных насаждений, расположенных на территории Братского сельского поселения Тихорецкого района (далее – поселение), независимо от формы собственности на земельные участки, за исключением земельных участков, предоставленных гражданам для индивидуального жилищного строительства, ведения личного подсобного хозяйства, садоводческим или огородническим некоммерческим товариществам, а также земельных участков в границах населённых пунктов, отнесённых к территориальным зонам специального назначения, зонам военных объектов, зонам сельскохозяйственного использования, занятых многолетними плодово-ягодными насаждениями всех видов (деревья, кустарники), чайными плантациями, питомниками древесных и кустарниковых растений, виноградниками.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Положения настоящего Регламента не распространяются на отношения в сфере охраны зелёных насаждений, расположенных на особо охраняемых природных территориях, землях лесного фонда, землях сельскохозяйственного назначения.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Круг заявителей</w:t>
      </w:r>
    </w:p>
    <w:p>
      <w:pPr>
        <w:pStyle w:val="Normal"/>
        <w:widowControl w:val="false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Заявителями на получение муниципальной услуги (далее - заявители) являются лица, осуществляющие хозяйственную и иную деятельность на территории поселения, для которой требуется выполнение работ по вырубке зелёных насаждений, санитарной рубке, санитарной, омолаживающей или формовочной обрезке зелёных насаждений.</w:t>
      </w:r>
    </w:p>
    <w:p>
      <w:pPr>
        <w:pStyle w:val="Normal"/>
        <w:suppressAutoHyphens w:val="true"/>
        <w:overflowPunct w:val="true"/>
        <w:ind w:firstLine="720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С заявлением вправе обратиться представитель заявителя, действующий в силу полномочий, основанных на оформленной в установленном законодательством Российской Федерации порядке доверенности (далее – представитель заявителя).</w:t>
      </w:r>
    </w:p>
    <w:p>
      <w:pPr>
        <w:pStyle w:val="Normal"/>
        <w:suppressAutoHyphens w:val="true"/>
        <w:overflowPunct w:val="true"/>
        <w:ind w:firstLine="720"/>
        <w:jc w:val="both"/>
        <w:textAlignment w:val="baseline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</w:r>
    </w:p>
    <w:p>
      <w:pPr>
        <w:pStyle w:val="1"/>
        <w:widowControl w:val="false"/>
        <w:spacing w:before="0" w:after="0"/>
        <w:jc w:val="center"/>
        <w:rPr>
          <w:rFonts w:ascii="Times New Roman" w:hAnsi="Times New Roman"/>
          <w:sz w:val="28"/>
          <w:szCs w:val="28"/>
        </w:rPr>
      </w:pPr>
      <w:bookmarkStart w:id="4" w:name="sub_130"/>
      <w:bookmarkEnd w:id="4"/>
      <w:r>
        <w:rPr>
          <w:rFonts w:ascii="Times New Roman" w:hAnsi="Times New Roman"/>
          <w:b w:val="false"/>
          <w:sz w:val="28"/>
          <w:szCs w:val="28"/>
        </w:rPr>
        <w:t>Требования предоставления заявителю муниципальной услуги</w:t>
      </w:r>
    </w:p>
    <w:p>
      <w:pPr>
        <w:pStyle w:val="1"/>
        <w:widowControl w:val="false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sz w:val="28"/>
          <w:szCs w:val="28"/>
        </w:rPr>
        <w:t>в соответствии с вариантом предоставления муниципальной</w:t>
      </w:r>
    </w:p>
    <w:p>
      <w:pPr>
        <w:pStyle w:val="1"/>
        <w:widowControl w:val="false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sz w:val="28"/>
          <w:szCs w:val="28"/>
        </w:rPr>
        <w:t xml:space="preserve">услуги, соответствующим признакам заявителя, </w:t>
      </w:r>
    </w:p>
    <w:p>
      <w:pPr>
        <w:pStyle w:val="1"/>
        <w:widowControl w:val="false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sz w:val="28"/>
          <w:szCs w:val="28"/>
        </w:rPr>
        <w:t xml:space="preserve">определённым в результате анкетирования, проводимого </w:t>
      </w:r>
    </w:p>
    <w:p>
      <w:pPr>
        <w:pStyle w:val="1"/>
        <w:widowControl w:val="false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sz w:val="28"/>
          <w:szCs w:val="28"/>
        </w:rPr>
        <w:t xml:space="preserve">администрацией (далее – профилирование), а также результата, за </w:t>
      </w:r>
    </w:p>
    <w:p>
      <w:pPr>
        <w:pStyle w:val="1"/>
        <w:widowControl w:val="false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sz w:val="28"/>
          <w:szCs w:val="28"/>
        </w:rPr>
        <w:t>предоставлением которого обратился заявитель</w:t>
      </w:r>
      <w:bookmarkStart w:id="5" w:name="sub_113"/>
      <w:bookmarkEnd w:id="5"/>
    </w:p>
    <w:p>
      <w:pPr>
        <w:pStyle w:val="Normal"/>
        <w:widowControl w:val="false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6" w:name="sub_14"/>
      <w:bookmarkEnd w:id="6"/>
      <w:r>
        <w:rPr>
          <w:rFonts w:ascii="Times New Roman" w:hAnsi="Times New Roman"/>
          <w:sz w:val="28"/>
          <w:szCs w:val="28"/>
        </w:rPr>
        <w:t xml:space="preserve">3. Предоставление заявителю муниципальной услуги, а также её результата, за предоставлением которого обратился заявитель, осуществляется в соответствии с вариантом предоставления муниципальной услуги, соответствующим признакам заявителя, определенным в результате анкетирования.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bookmarkStart w:id="7" w:name="sub_130"/>
      <w:bookmarkStart w:id="8" w:name="sub_14"/>
      <w:bookmarkEnd w:id="7"/>
      <w:bookmarkEnd w:id="8"/>
      <w:r>
        <w:rPr>
          <w:rFonts w:ascii="Times New Roman" w:hAnsi="Times New Roman"/>
          <w:bCs/>
          <w:kern w:val="2"/>
          <w:sz w:val="28"/>
          <w:szCs w:val="28"/>
        </w:rPr>
        <w:t xml:space="preserve">Раздел </w:t>
      </w:r>
      <w:r>
        <w:rPr>
          <w:rFonts w:ascii="Times New Roman" w:hAnsi="Times New Roman"/>
          <w:bCs/>
          <w:kern w:val="2"/>
          <w:sz w:val="28"/>
          <w:szCs w:val="28"/>
          <w:lang w:val="en-US"/>
        </w:rPr>
        <w:t>II</w:t>
      </w:r>
      <w:r>
        <w:rPr>
          <w:rFonts w:ascii="Times New Roman" w:hAnsi="Times New Roman"/>
          <w:bCs/>
          <w:kern w:val="2"/>
          <w:sz w:val="28"/>
          <w:szCs w:val="28"/>
        </w:rPr>
        <w:t>.</w:t>
      </w:r>
      <w:r>
        <w:rPr>
          <w:rFonts w:ascii="Times New Roman" w:hAnsi="Times New Roman"/>
          <w:b/>
          <w:bCs/>
          <w:kern w:val="2"/>
          <w:sz w:val="28"/>
          <w:szCs w:val="28"/>
        </w:rPr>
        <w:t> </w:t>
      </w:r>
      <w:r>
        <w:rPr>
          <w:rFonts w:ascii="Times New Roman" w:hAnsi="Times New Roman"/>
          <w:bCs/>
          <w:kern w:val="2"/>
          <w:sz w:val="28"/>
          <w:szCs w:val="28"/>
        </w:rPr>
        <w:t>Стандарт предоставления муниципальной услуги</w:t>
      </w:r>
      <w:bookmarkStart w:id="9" w:name="sub_200"/>
      <w:bookmarkEnd w:id="9"/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Наименование муниципальной услуги</w:t>
      </w:r>
      <w:bookmarkStart w:id="10" w:name="sub_210"/>
      <w:bookmarkEnd w:id="10"/>
    </w:p>
    <w:p>
      <w:pPr>
        <w:pStyle w:val="Normal"/>
        <w:widowControl w:val="false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Наименование муниципальной услуги – «Выдача порубочного билета».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Наименование органа, предоставляющего муниципальную услугу</w:t>
      </w:r>
      <w:bookmarkStart w:id="11" w:name="sub_220"/>
      <w:bookmarkEnd w:id="11"/>
    </w:p>
    <w:p>
      <w:pPr>
        <w:pStyle w:val="Normal"/>
        <w:widowControl w:val="false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Предоставление муниципальной услуги осуществляется администрацией.</w:t>
      </w:r>
      <w:bookmarkStart w:id="12" w:name="sub_221"/>
      <w:bookmarkEnd w:id="12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В предоставлении муниципальной услуги участвует государственное автономное учреждение Краснодарского края «Многофункциональный центр предоставления государственных и муниципальных услуг Краснодарского края» (далее – МФЦ).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Заявитель (представитель заявителя) независимо от его места жительства или места пребывания имеет право на обращение в любой по его выбору многофункциональный центр предоставления государственных и муниципальных услуг в пределах территории Краснодарского края для предоставления ему муниципальной услуги по экстерриториальному принципу.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Предоставление муниципальной услуги в многофункциональных центрах предоставления государственных и муниципальных услуг по экстерриториальному принципу осуществляется на основании соглашений о взаимодействии, заключённых уполномоченным многофункциональным центром с органами местного самоуправления в Краснодарском крае. 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 В случае обращения Заявителя в МФЦ</w:t>
      </w:r>
      <w:r>
        <w:rPr>
          <w:rFonts w:ascii="Times New Roman" w:hAnsi="Times New Roman"/>
          <w:sz w:val="28"/>
          <w:szCs w:val="28"/>
          <w:u w:val="single"/>
        </w:rPr>
        <w:t>,</w:t>
      </w:r>
      <w:r>
        <w:rPr>
          <w:rFonts w:ascii="Times New Roman" w:hAnsi="Times New Roman"/>
          <w:sz w:val="28"/>
          <w:szCs w:val="28"/>
        </w:rPr>
        <w:t xml:space="preserve"> МФЦ принимается решение об отказе в приёме заявления и документов и (или) информации, необходимых для предоставления муниципальной услуги, при наличии оснований, предусмотренных пунктом 20 Регламента.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Результат предоставления муниципальной услуги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8. Результатом предоставления муниципальной услуги в соответствии с вариантом предоставления муниципальной услуги является:</w:t>
      </w:r>
    </w:p>
    <w:p>
      <w:pPr>
        <w:pStyle w:val="Normal"/>
        <w:widowControl w:val="false"/>
        <w:tabs>
          <w:tab w:val="clear" w:pos="708"/>
          <w:tab w:val="left" w:pos="1260" w:leader="none"/>
          <w:tab w:val="left" w:pos="1440" w:leader="none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для варианта предоставления муниципальной услуги «Выдача порубочного билета» – порубочный билет по форме согласно приложению №1 к Регламенту;</w:t>
      </w:r>
    </w:p>
    <w:p>
      <w:pPr>
        <w:pStyle w:val="S1"/>
        <w:shd w:val="clear" w:color="auto" w:fill="FFFFFF"/>
        <w:spacing w:beforeAutospacing="0" w:before="0" w:afterAutospacing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уведомление об отказе в выдаче порубочного билета по форме согласно приложению №2 к Регламенту;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для варианта «Исправление допущенных ошибок в выданных в результате предоставления муниципальной услуги документах» – документ, не содержащий ошибок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или письмо об отсутствии ошибок.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Способ получения результата предоставления муниципальной услуги (для всех вариантов предоставления муниципальной услуги).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Заявитель вправе получить результат предоставления муниципальной услуги: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обращения за получением муниципальной услуги через МФЦ – непосредственно в МФЦ;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обращения заявителя за получением муниципальной услуги в администрацию – непосредственно в администрации. Документы выдаются заявителю специалистом администрации или направляются заявителю по почте;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обращения за получением муниципальной услуги посредством федеральной государственной информационной системы «Единый портал государственных и муниципальных услуг (функций) (далее – Единый портал),  государственной региональной информационной системы «Портал государственных и муниципальных услуг (функций) Краснодарского края» (далее – Портал Краснодарского края) – непосредственно в администрации (сканированная копия результата предоставления муниципальной услуги направляется заявителю через Единый портал, Портал Краснодарского края);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обращения заявителя за получением муниципальной услуги по экстерриториальному принципу – в виде электронных документов и (или) электронных образов документов в МФЦ.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получения результата предоставления муниципальной услуги на бумажном носителе заявитель (представитель заявителя) имеет право обратиться непосредственно в администрацию.</w:t>
      </w:r>
    </w:p>
    <w:p>
      <w:pPr>
        <w:pStyle w:val="Normal"/>
        <w:keepNext w:val="true"/>
        <w:widowControl w:val="false"/>
        <w:numPr>
          <w:ilvl w:val="0"/>
          <w:numId w:val="0"/>
        </w:numPr>
        <w:spacing w:before="0" w:after="60"/>
        <w:jc w:val="center"/>
        <w:outlineLvl w:val="0"/>
        <w:rPr>
          <w:bCs/>
          <w:kern w:val="2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spacing w:before="0" w:after="6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Срок предоставления муниципальной услуги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bookmarkStart w:id="13" w:name="sub_241"/>
      <w:bookmarkStart w:id="14" w:name="sub_241"/>
      <w:bookmarkEnd w:id="14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 Максимальный срок предоставления муниципальной услуги исчисляется со дня регистрации заявления и документов и (или) информации, необходимых для предоставления муниципальной услуги:</w:t>
      </w:r>
      <w:bookmarkStart w:id="15" w:name="sub_1011"/>
      <w:bookmarkEnd w:id="15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администрации, в том числе в случае, если запрос и документы и (или) информация, необходимые для предоставления муниципальной услуги, поданы заявителем посредством почтового отправления в администрацию;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Едином портале, Портале Краснодарского края.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представления гражданином заявления через МФЦ срок принятия решения исчисляется со дня передачи МФЦ такого заявления в администрацию.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6" w:name="sub_241"/>
      <w:bookmarkEnd w:id="16"/>
      <w:r>
        <w:rPr>
          <w:rFonts w:ascii="Times New Roman" w:hAnsi="Times New Roman"/>
          <w:sz w:val="28"/>
          <w:szCs w:val="28"/>
        </w:rPr>
        <w:t>11. Максимальный срок предоставления муниципальной услуги:</w:t>
      </w:r>
      <w:bookmarkStart w:id="17" w:name="sub_19"/>
      <w:bookmarkEnd w:id="17"/>
    </w:p>
    <w:p>
      <w:pPr>
        <w:pStyle w:val="Normal"/>
        <w:keepNext w:val="true"/>
        <w:widowControl w:val="false"/>
        <w:numPr>
          <w:ilvl w:val="0"/>
          <w:numId w:val="0"/>
        </w:numPr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для варианта «Порубочный билет» – 15 рабочих дней;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варианта «Исправление допущенных ошибок в выданных в результате предоставления муниципальной услуги документах»  – 5 рабочих дней.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 Максимальный срок ожидания в очереди при подаче заявления  и при получении результата предоставления муниципальной услуги – 15 минут.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Правовые основания для предоставления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муниципальной услуги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 Перечень нормативных правовых актов, регулирующих предоставление муниципальной услуги, а также информация о порядке досудебного (внесудебного) обжалования решений и действий (бездействия) администрации, должностных лиц, муниципальных служащих администрации, работников МФЦ размещены на официальном сайте администрации в сети «Интернет» в разделе в разделе «Главная/Административная реформа/Перечень документов для предоставления муниципальных услуг и формы заявлений», на Едином Портале и Портале Краснодарского края.</w:t>
      </w:r>
    </w:p>
    <w:p>
      <w:pPr>
        <w:pStyle w:val="Normal"/>
        <w:widowControl w:val="false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Исчерпывающий перечень документов,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необходимых для предоставления муниципальной услуги</w:t>
      </w:r>
      <w:bookmarkStart w:id="18" w:name="sub_260"/>
      <w:bookmarkEnd w:id="18"/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Исчерпывающий перечень документов (категорий документов), необходимых для предоставления муниципальной услуги 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нормативными правовыми актами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обязательных для представления заявителями,                                                      а также требования к представлению указанных 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документов (категорий документов)</w:t>
      </w:r>
    </w:p>
    <w:p>
      <w:pPr>
        <w:pStyle w:val="Normal"/>
        <w:widowControl w:val="false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 Для варианта «</w:t>
      </w:r>
      <w:r>
        <w:rPr>
          <w:rFonts w:ascii="Times New Roman" w:hAnsi="Times New Roman"/>
          <w:bCs/>
          <w:sz w:val="28"/>
          <w:szCs w:val="28"/>
        </w:rPr>
        <w:t>Порубочный билет</w:t>
      </w:r>
      <w:r>
        <w:rPr>
          <w:rFonts w:ascii="Times New Roman" w:hAnsi="Times New Roman"/>
          <w:sz w:val="28"/>
          <w:szCs w:val="28"/>
        </w:rPr>
        <w:t xml:space="preserve">»: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1)заявление о необходимости выдачи порубочного билета (приложение                 № 3 к Регламенту),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 о сроке выполнения работ;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банковские реквизиты заявителя;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документы, подтверждающие необходимость производства работ, требующих вырубки (уничтожения) зелёных насаждений на определенном земельном участке;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копия документа, удостоверяющего личность заявителя;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копия документа, подтверждающего полномочия представителя заявителя, и копия документа, удостоверяющего личность представителя заявителя (в случае представительства).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заявление о проведении санитарной рубки, санитарной, омолаживающей или формовочной обрезке и при устранении аварийных и других чрезвычайных ситуаций (приложение 4 к Регламенту);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копия документа, удостоверяющего личность заявителя;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копия документа, подтверждающего полномочия представителя заявителя, и копия документа, удостоверяющего личность представителя заявителя (в случае представительства).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 Для варианта предоставления муниципальной услуги «Исправление допущенных ошибок в выданных в результате предоставления муниципальной услуги документах»: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 в произвольной форме об исправлении ошибок, допущенных в выданных в результате предоставления муниципальной услуги документах;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копия документа, удостоверяющего личность заявителя;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копия документа, подтверждающего полномочия представителя заявителя, и копия документа, удостоверяющего личность представителя заявителя (в случае представительства).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представлении копий документов одновременно представляются их оригиналы либо копии, верность которых засвидетельствована лицами, имеющими право совершения нотариальных действий, либо выдавшими такие документы органами и организациями.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Исчерпывающий перечень документов (категорий документов),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необходимых для предоставления муниципальной услуги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нормативными правовыми актам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представляемых заявителями по собственной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инициативе, а также требования к представлению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указанных документов (категорий документов)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 Для варианта «</w:t>
      </w:r>
      <w:r>
        <w:rPr>
          <w:rFonts w:ascii="Times New Roman" w:hAnsi="Times New Roman"/>
          <w:bCs/>
          <w:sz w:val="28"/>
          <w:szCs w:val="28"/>
        </w:rPr>
        <w:t>Выдача порубочного билета</w:t>
      </w:r>
      <w:r>
        <w:rPr>
          <w:rFonts w:ascii="Times New Roman" w:hAnsi="Times New Roman"/>
          <w:sz w:val="28"/>
          <w:szCs w:val="28"/>
        </w:rPr>
        <w:t>» – отсутствуют.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 Для варианта предоставления муниципальной услуги «Исправление допущенных ошибок в выданных в результате предоставления муниципальной услуги документах» – отсутствуют.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9" w:name="sub_1015"/>
      <w:bookmarkEnd w:id="19"/>
      <w:r>
        <w:rPr>
          <w:rFonts w:ascii="Times New Roman" w:hAnsi="Times New Roman"/>
          <w:sz w:val="28"/>
          <w:szCs w:val="28"/>
        </w:rPr>
        <w:t xml:space="preserve">18. Документы, указанные в пунктах 14 – 15 Регламента, подаются путём личного обращения в администрацию по месту жительства или в электронной форме посредством Единого портала, Портала Краснодарского края. </w:t>
      </w:r>
    </w:p>
    <w:p>
      <w:pPr>
        <w:pStyle w:val="Normal"/>
        <w:widowControl w:val="false"/>
        <w:ind w:firstLine="709"/>
        <w:jc w:val="both"/>
        <w:rPr/>
      </w:pPr>
      <w:r>
        <w:rPr>
          <w:rFonts w:ascii="Times New Roman" w:hAnsi="Times New Roman"/>
          <w:sz w:val="28"/>
          <w:szCs w:val="28"/>
        </w:rPr>
        <w:t xml:space="preserve">В случае подачи документов в электронной форме документы подписываются </w:t>
      </w:r>
      <w:hyperlink r:id="rId2">
        <w:r>
          <w:rPr>
            <w:rFonts w:ascii="Times New Roman" w:hAnsi="Times New Roman"/>
            <w:sz w:val="28"/>
            <w:szCs w:val="28"/>
          </w:rPr>
          <w:t>простой электронной подписью</w:t>
        </w:r>
      </w:hyperlink>
      <w:r>
        <w:rPr>
          <w:rFonts w:ascii="Times New Roman" w:hAnsi="Times New Roman"/>
          <w:sz w:val="28"/>
          <w:szCs w:val="28"/>
        </w:rPr>
        <w:t xml:space="preserve"> заявителя в соответствии с </w:t>
      </w:r>
      <w:hyperlink r:id="rId3">
        <w:r>
          <w:rPr>
            <w:rFonts w:ascii="Times New Roman" w:hAnsi="Times New Roman"/>
            <w:sz w:val="28"/>
            <w:szCs w:val="28"/>
          </w:rPr>
          <w:t>пунктом 2.1</w:t>
        </w:r>
      </w:hyperlink>
      <w:r>
        <w:rPr>
          <w:rFonts w:ascii="Times New Roman" w:hAnsi="Times New Roman"/>
          <w:sz w:val="28"/>
          <w:szCs w:val="28"/>
        </w:rPr>
        <w:t xml:space="preserve"> 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утверждённых </w:t>
      </w:r>
      <w:hyperlink r:id="rId4">
        <w:r>
          <w:rPr>
            <w:rFonts w:ascii="Times New Roman" w:hAnsi="Times New Roman"/>
            <w:sz w:val="28"/>
            <w:szCs w:val="28"/>
          </w:rPr>
          <w:t>постановлением</w:t>
        </w:r>
      </w:hyperlink>
      <w:r>
        <w:rPr>
          <w:rFonts w:ascii="Times New Roman" w:hAnsi="Times New Roman"/>
          <w:sz w:val="28"/>
          <w:szCs w:val="28"/>
        </w:rPr>
        <w:t xml:space="preserve"> Правительства Российской Федерации от 25 июня 2012 года № 634 «О видах электронной подписи, использование которых допускается при обращении за получением государственных и муниципальных услуг» (далее – постановлением Правительства РФ № 634).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 Заявитель (представитель заявителя) представляет в администрацию заявление, а также прилагаемые к нему документы, одним из следующих способов по выбору заявителя: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0" w:name="sub_1015"/>
      <w:bookmarkStart w:id="21" w:name="sub_1151"/>
      <w:bookmarkEnd w:id="20"/>
      <w:bookmarkEnd w:id="21"/>
      <w:r>
        <w:rPr>
          <w:rFonts w:ascii="Times New Roman" w:hAnsi="Times New Roman"/>
          <w:sz w:val="28"/>
          <w:szCs w:val="28"/>
        </w:rPr>
        <w:t>в электронной форме посредством Единого портала, Портала Краснодарского края;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2" w:name="sub_1151"/>
      <w:bookmarkStart w:id="23" w:name="sub_1152"/>
      <w:bookmarkEnd w:id="22"/>
      <w:bookmarkEnd w:id="23"/>
      <w:r>
        <w:rPr>
          <w:rFonts w:ascii="Times New Roman" w:hAnsi="Times New Roman"/>
          <w:sz w:val="28"/>
          <w:szCs w:val="28"/>
        </w:rPr>
        <w:t>на бумажном носителе посредством личного обращения в администрацию, в том числе через МФЦ, в соответствии с соглашением о взаимодействии между МФЦ и администрацией;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посредством почтового отправления.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bookmarkStart w:id="24" w:name="sub_1152"/>
      <w:bookmarkStart w:id="25" w:name="sub_270"/>
      <w:bookmarkEnd w:id="24"/>
      <w:bookmarkEnd w:id="25"/>
      <w:r>
        <w:rPr>
          <w:rFonts w:ascii="Times New Roman" w:hAnsi="Times New Roman"/>
          <w:bCs/>
          <w:kern w:val="2"/>
          <w:sz w:val="28"/>
          <w:szCs w:val="28"/>
        </w:rPr>
        <w:t xml:space="preserve">Исчерпывающий перечень оснований для отказа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в приеме документов, необходимых для предоставления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муниципальной услуги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bCs/>
          <w:kern w:val="2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6" w:name="sub_270"/>
      <w:bookmarkEnd w:id="26"/>
      <w:r>
        <w:rPr>
          <w:rFonts w:ascii="Times New Roman" w:hAnsi="Times New Roman"/>
          <w:sz w:val="28"/>
          <w:szCs w:val="28"/>
        </w:rPr>
        <w:t>20. Исчерпывающий перечень оснований для отказа в приеме документов, необходимых для предоставления муниципальной услуги (для всех вариантов предоставления муниципальной услуги):</w:t>
      </w:r>
      <w:bookmarkStart w:id="27" w:name="sub_271"/>
      <w:bookmarkEnd w:id="27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заявлением обратилось лицо, не указанное в пункте 2 настоящего Регламента;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документы поданы в орган, неуполномоченный на предоставление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несоблюдение установленных статьей 11 Федерального закона от 6 апреля 2011 года № 63-ФЗ «Об электронной подписи» условий признания действительности усиленной квалифицированной электронной подписи.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об отказе в приеме документов, необходимых для предоставления услуги, по форме согласно приложению 9 к настоящему Регламенту, направляется администрацией не позднее 3 рабочих дней, со дня принятия решения об отказе в приеме документов.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Исчерпывающий перечень оснований для приостановления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муниципальной услуги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 Оснований для приостановления предоставления муниципальной услуги (для всех вариантов предоставления муниципальной услуги) законодательством Российской Федерации не предусмотрено.</w:t>
      </w:r>
      <w:bookmarkStart w:id="28" w:name="sub_281"/>
      <w:bookmarkEnd w:id="28"/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Исчерпывающий перечень оснований для отказа в предоставлении муниципальной услуги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22. Для варианта:</w:t>
      </w:r>
      <w:r>
        <w:rPr>
          <w:rFonts w:ascii="Times New Roman" w:hAnsi="Times New Roman"/>
          <w:bCs/>
          <w:sz w:val="28"/>
          <w:szCs w:val="28"/>
        </w:rPr>
        <w:t xml:space="preserve"> «</w:t>
      </w:r>
      <w:r>
        <w:rPr>
          <w:rFonts w:ascii="Times New Roman" w:hAnsi="Times New Roman"/>
          <w:bCs/>
          <w:kern w:val="2"/>
          <w:sz w:val="28"/>
          <w:szCs w:val="28"/>
        </w:rPr>
        <w:t>Выдача порубочного билета»: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неполный состав сведений в заявлении и представленных документах;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недостоверных данных в представленных документах;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особый статус зелёных насаждений, предполагаемых для вырубки (уничтожения):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объекты растительного мира, занесённые в Красную книгу Российской Федерации и (или) Красную Книгу Краснодарского края,  произрастающие в естественных условиях;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памятники историко-культурного наследия;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деревья, кустарники, лианы, имеющие историческую и эстетическую ценность как неотъемлемые элементы ландшафта;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отрицательное заключение комиссии по обследованию зелёных насаждений.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 Для варианта «Исправление допущенных ошибок в выданных в результате предоставления муниципальной услуги документах» – отсутствие ошибок в выданных в результате предоставления муниципальной услуги документах.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24. Не допускается отказ в предоставлении муниципальной услуги в случае, если заявление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Портале, Портале Краснодарского края.</w:t>
      </w:r>
      <w:bookmarkStart w:id="29" w:name="sub_283"/>
      <w:bookmarkEnd w:id="29"/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Размер платы, взимаемой с заявителя при предоставлении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муниципальной услуги, и способы ее взимания</w:t>
      </w:r>
      <w:bookmarkStart w:id="30" w:name="sub_290"/>
      <w:bookmarkEnd w:id="30"/>
    </w:p>
    <w:p>
      <w:pPr>
        <w:pStyle w:val="Normal"/>
        <w:widowControl w:val="false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Плата за предоставление муниципальной услуги не взимается.</w:t>
      </w:r>
    </w:p>
    <w:p>
      <w:pPr>
        <w:pStyle w:val="Normal"/>
        <w:widowControl w:val="false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0" w:leader="none"/>
        </w:tabs>
        <w:spacing w:lineRule="auto" w:line="228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31" w:name="sub_2120"/>
      <w:bookmarkEnd w:id="31"/>
      <w:r>
        <w:rPr>
          <w:rFonts w:ascii="Times New Roman" w:hAnsi="Times New Roman"/>
          <w:sz w:val="28"/>
          <w:szCs w:val="28"/>
        </w:rPr>
        <w:t xml:space="preserve">Требования к помещениям, в которых предоставляются 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0" w:leader="none"/>
        </w:tabs>
        <w:spacing w:lineRule="auto" w:line="228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муниципальные услуги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851" w:leader="none"/>
        </w:tabs>
        <w:spacing w:lineRule="auto" w:line="228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 Информация о графике (режиме) работы администрации, управления размещается при входе в здание, в котором они осуществляют свою деятельность.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Здание, в котором предоставляется муниципальная услуга, оборудуется отдельным входом для свободного доступа заявителей в помещение.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Вход в здание оборудуется информационной табличкой (вывеской), содержащей информацию об администрации, МФЦ, осуществляющих предоставление муниципальной услуги, а также оборудуется удобной лестницей с поручнями, пандусами для беспрепятственного передвижения граждан, </w:t>
      </w:r>
      <w:r>
        <w:rPr>
          <w:rFonts w:ascii="Times New Roman" w:hAnsi="Times New Roman"/>
          <w:sz w:val="28"/>
          <w:szCs w:val="28"/>
          <w:lang w:eastAsia="ar-SA"/>
        </w:rPr>
        <w:t>в том числе для инвалидов.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Прием документов осуществляется в специально оборудованных помещениях или отведенных для этого кабинетах.</w:t>
      </w:r>
    </w:p>
    <w:p>
      <w:pPr>
        <w:pStyle w:val="Normal"/>
        <w:widowControl w:val="false"/>
        <w:tabs>
          <w:tab w:val="clear" w:pos="708"/>
          <w:tab w:val="left" w:pos="709" w:leader="none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предоставления муниципальной услуги, зал ожидания, места для 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инвалидов.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Информационные стенды содержат образцы заполнения запросов и перечень документов, необходимых для предоставления муниципальной услуги, Регламент с приложениями, график приема заявителей для оказания муниципальной услуги, порядок получения муниципальной услуги.</w:t>
      </w:r>
    </w:p>
    <w:p>
      <w:pPr>
        <w:pStyle w:val="Normal"/>
        <w:widowControl w:val="false"/>
        <w:tabs>
          <w:tab w:val="clear" w:pos="708"/>
          <w:tab w:val="left" w:pos="709" w:leader="none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Помещения для приема заявителей обеспечиваются комфортными для граждан условиями и оптимальными условиями работы специалистов, предоставляющих муниципальную услугу: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комфортное расположение заявителя и специалиста;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возможность и удобство оформления заявителем документов, необходимых для предоставления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доступ к нормативным правовым актам, регулирующим предоставление муниципальной услуги;</w:t>
      </w:r>
    </w:p>
    <w:p>
      <w:pPr>
        <w:pStyle w:val="Normal"/>
        <w:widowControl w:val="false"/>
        <w:tabs>
          <w:tab w:val="clear" w:pos="708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письменных принадлежностей и бумаги формата А4.</w:t>
      </w:r>
    </w:p>
    <w:p>
      <w:pPr>
        <w:pStyle w:val="Normal"/>
        <w:widowControl w:val="false"/>
        <w:tabs>
          <w:tab w:val="clear" w:pos="708"/>
          <w:tab w:val="left" w:pos="709" w:leader="none"/>
          <w:tab w:val="left" w:pos="851" w:leader="none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Рабочие места специалистов, предоставляющих муниципальную услугу, оборудуются компьютерами и оргтехникой,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помещениях, в которых предоставляется муниципальная услуга, оборудуются места, имеющие стулья, столы для возможности оформления документов, размещаются стенды с информацией о предоставлении муниципальной услуги.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ожидания оборудуются стульями или скамейками (банкетками).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bookmarkStart w:id="32" w:name="sub_2120"/>
      <w:bookmarkEnd w:id="32"/>
      <w:r>
        <w:rPr>
          <w:rFonts w:ascii="Times New Roman" w:hAnsi="Times New Roman"/>
          <w:b/>
          <w:bCs/>
          <w:kern w:val="2"/>
          <w:sz w:val="28"/>
          <w:szCs w:val="28"/>
        </w:rPr>
        <w:t> </w:t>
      </w:r>
      <w:r>
        <w:rPr>
          <w:rFonts w:ascii="Times New Roman" w:hAnsi="Times New Roman"/>
          <w:bCs/>
          <w:kern w:val="2"/>
          <w:sz w:val="28"/>
          <w:szCs w:val="28"/>
        </w:rPr>
        <w:t>Показатели доступности и качества муниципальной услуги</w:t>
      </w:r>
      <w:bookmarkStart w:id="33" w:name="sub_2130"/>
      <w:bookmarkEnd w:id="33"/>
    </w:p>
    <w:p>
      <w:pPr>
        <w:pStyle w:val="Normal"/>
        <w:widowControl w:val="false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27.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Основными показателями качества и доступности муниципальной услуги являются: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доступность электронных форм документов, необходимых для предоставления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возможность подачи запроса на получение муниципальной услуги и документов в электронной форме;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своевременное предоставление муниципальной услуги (отсутствие нарушений сроков предоставления муниципальной услуги);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муниципальной услуги в соответствии с вариантом предоставления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доступность инструментов совершения в электронном виде платежей, необходимых для получения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удобство информирования заявителя о ходе предоставления муниципальной услуги, а также получения результата предоставления услуги.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Иные требования к предоставлению муниципальной услуги</w:t>
      </w:r>
    </w:p>
    <w:p>
      <w:pPr>
        <w:pStyle w:val="Normal"/>
        <w:widowControl w:val="fals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bookmarkStart w:id="34" w:name="sub_2140"/>
      <w:bookmarkStart w:id="35" w:name="sub_2140"/>
      <w:bookmarkEnd w:id="35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 Услуги, которые являются необходимыми и обязательными для предоставления муниципальной услуги, отсутствуют.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 В процессе предоставления муниципальной услуги используются следующие информационные системы: Единый портал, Портал Краснодарского края.</w:t>
      </w:r>
      <w:bookmarkStart w:id="36" w:name="sub_137"/>
      <w:bookmarkEnd w:id="36"/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Раздел </w:t>
      </w:r>
      <w:r>
        <w:rPr>
          <w:rFonts w:ascii="Times New Roman" w:hAnsi="Times New Roman"/>
          <w:bCs/>
          <w:kern w:val="2"/>
          <w:sz w:val="28"/>
          <w:szCs w:val="28"/>
          <w:lang w:val="en-US"/>
        </w:rPr>
        <w:t>III</w:t>
      </w:r>
      <w:r>
        <w:rPr>
          <w:rFonts w:ascii="Times New Roman" w:hAnsi="Times New Roman"/>
          <w:bCs/>
          <w:kern w:val="2"/>
          <w:sz w:val="28"/>
          <w:szCs w:val="28"/>
        </w:rPr>
        <w:t>.</w:t>
      </w:r>
      <w:r>
        <w:rPr>
          <w:rFonts w:ascii="Times New Roman" w:hAnsi="Times New Roman"/>
          <w:b/>
          <w:bCs/>
          <w:kern w:val="2"/>
          <w:sz w:val="28"/>
          <w:szCs w:val="28"/>
        </w:rPr>
        <w:t> </w:t>
      </w:r>
      <w:r>
        <w:rPr>
          <w:rFonts w:ascii="Times New Roman" w:hAnsi="Times New Roman"/>
          <w:bCs/>
          <w:kern w:val="2"/>
          <w:sz w:val="28"/>
          <w:szCs w:val="28"/>
        </w:rPr>
        <w:t xml:space="preserve">Состав, последовательность и сроки выполнения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административных процедур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ind w:left="567" w:right="566" w:hanging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Перечень вариантов предоставления муниципальной</w:t>
      </w:r>
    </w:p>
    <w:p>
      <w:pPr>
        <w:pStyle w:val="Normal"/>
        <w:keepNext w:val="true"/>
        <w:widowControl w:val="false"/>
        <w:numPr>
          <w:ilvl w:val="0"/>
          <w:numId w:val="0"/>
        </w:numPr>
        <w:ind w:left="567" w:right="566" w:hanging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услуги, включающих в том числе варианты предоставления муниципальной услуги, необходимые для исправления допущенных</w:t>
      </w:r>
    </w:p>
    <w:p>
      <w:pPr>
        <w:pStyle w:val="Normal"/>
        <w:keepNext w:val="true"/>
        <w:widowControl w:val="false"/>
        <w:numPr>
          <w:ilvl w:val="0"/>
          <w:numId w:val="0"/>
        </w:numPr>
        <w:ind w:left="567" w:right="566" w:hanging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опечаток и ошибок в выданных в результате предоставления муниципальной услуги документах и созданных реестровых записях</w:t>
      </w:r>
    </w:p>
    <w:p>
      <w:pPr>
        <w:pStyle w:val="Normal"/>
        <w:keepNext w:val="true"/>
        <w:widowControl w:val="false"/>
        <w:numPr>
          <w:ilvl w:val="0"/>
          <w:numId w:val="0"/>
        </w:numPr>
        <w:ind w:left="567" w:right="566" w:hanging="0"/>
        <w:jc w:val="center"/>
        <w:outlineLvl w:val="0"/>
        <w:rPr>
          <w:rFonts w:ascii="Times New Roman" w:hAnsi="Times New Roman"/>
          <w:bCs/>
          <w:kern w:val="2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</w:r>
    </w:p>
    <w:p>
      <w:pPr>
        <w:pStyle w:val="Normal"/>
        <w:widowControl w:val="false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 Перечень вариантов предоставления муниципальной услуги:</w:t>
      </w:r>
      <w:bookmarkStart w:id="37" w:name="sub_138"/>
      <w:bookmarkEnd w:id="37"/>
    </w:p>
    <w:p>
      <w:pPr>
        <w:pStyle w:val="Normal"/>
        <w:widowControl w:val="false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порубочный билет;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исправление ошибок в выданных в результате предоставления муниципальной услуги документах.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Описание административной процедуры профилирования заявителя</w:t>
      </w:r>
      <w:bookmarkStart w:id="38" w:name="sub_32"/>
      <w:bookmarkEnd w:id="38"/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31. Вариант предоставления муниципальной услуги определяется путём анкетирования заявителя.</w:t>
      </w:r>
      <w:bookmarkStart w:id="39" w:name="sub_139"/>
      <w:bookmarkEnd w:id="39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Способы определения и предъявления необходимого заявителю варианта предоставления муниципальной услуги: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посредством Единого Портала, Портала Краснодарского края;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администрации, МФЦ.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определения и предъявления необходимого заявителю варианта предоставления услуги: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посредством ответов на вопросы экспертной системы Единого Портала, Портала Краснодарского края;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посредством опроса в администрации, МФЦ.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 ответов заявителя на вопросы анкетирования определяется вариант предоставления муниципальной услуги.</w:t>
      </w:r>
    </w:p>
    <w:p>
      <w:pPr>
        <w:pStyle w:val="Normal"/>
        <w:widowControl w:val="false"/>
        <w:ind w:firstLine="709"/>
        <w:jc w:val="both"/>
        <w:rPr/>
      </w:pPr>
      <w:r>
        <w:rPr>
          <w:rFonts w:ascii="Times New Roman" w:hAnsi="Times New Roman"/>
          <w:sz w:val="28"/>
          <w:szCs w:val="28"/>
        </w:rPr>
        <w:t xml:space="preserve">Перечень общих признаков, по которым объединяются категории заявителей, а также комбинации признаков заявителей, каждая из которых соответствует одному варианту предоставления муниципальной услуги, приведены в </w:t>
      </w:r>
      <w:hyperlink w:anchor="sub_1600">
        <w:r>
          <w:rPr>
            <w:rFonts w:cs="Times New Roman CYR" w:ascii="Times New Roman" w:hAnsi="Times New Roman"/>
            <w:sz w:val="28"/>
            <w:szCs w:val="28"/>
          </w:rPr>
          <w:t xml:space="preserve">приложении </w:t>
        </w:r>
      </w:hyperlink>
      <w:r>
        <w:rPr>
          <w:rFonts w:ascii="Times New Roman" w:hAnsi="Times New Roman"/>
          <w:sz w:val="28"/>
          <w:szCs w:val="28"/>
        </w:rPr>
        <w:t>10 к Регламенту.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Описание вариантов предоставления муниципальных услуг</w:t>
      </w:r>
    </w:p>
    <w:p>
      <w:pPr>
        <w:pStyle w:val="Normal"/>
        <w:widowControl w:val="fals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32. В процессе предоставления муниципальной услуги в соответствии с вариантами выполняются следующие административные процедуры: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приём заявления и документов и (или) информации, необходимых для предоставления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принятие решения о предоставлении (об отказе в предоставлении) муниципальной услуги;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результата муниципальной услуги.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33. Приём заявления и прилагаемых документов (для всех вариантов предоставления муниципальной услуги) осуществляется: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обращения за получением муниципальной услуги в администрацию или посредством Единого Портала, Портала Краснодарского края – работником администрации;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обращения за получением муниципальной услуги через МФЦ – работником МФЦ.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34. Способы установления личности (идентификации) заявителя (представителя заявителя) (для всех вариантов предоставления муниципальной услуги):</w:t>
      </w:r>
    </w:p>
    <w:p>
      <w:pPr>
        <w:pStyle w:val="Normal"/>
        <w:widowControl w:val="false"/>
        <w:ind w:firstLine="709"/>
        <w:jc w:val="both"/>
        <w:rPr/>
      </w:pPr>
      <w:r>
        <w:rPr>
          <w:rFonts w:ascii="Times New Roman" w:hAnsi="Times New Roman"/>
          <w:sz w:val="28"/>
          <w:szCs w:val="28"/>
        </w:rPr>
        <w:t xml:space="preserve">при подаче заявления в администрацию или МФЦ –  проверка документа, удостоверяющего личность, либо установление личности посредством идентификации и аутентификации с использованием информационных технологий в порядке, определённом </w:t>
      </w:r>
      <w:hyperlink r:id="rId5">
        <w:r>
          <w:rPr>
            <w:rFonts w:cs="Times New Roman CYR" w:ascii="Times New Roman" w:hAnsi="Times New Roman"/>
            <w:sz w:val="28"/>
            <w:szCs w:val="28"/>
          </w:rPr>
          <w:t>Федеральным законом</w:t>
        </w:r>
      </w:hyperlink>
      <w:r>
        <w:rPr>
          <w:rFonts w:ascii="Times New Roman" w:hAnsi="Times New Roman"/>
          <w:sz w:val="28"/>
          <w:szCs w:val="28"/>
        </w:rPr>
        <w:t xml:space="preserve"> от 29 декабря   2022 года № 572-ФЗ «Об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(использование вышеуказанных технологий проводится при наличии технической возможности);</w:t>
      </w:r>
    </w:p>
    <w:p>
      <w:pPr>
        <w:pStyle w:val="Normal"/>
        <w:widowControl w:val="false"/>
        <w:ind w:firstLine="709"/>
        <w:jc w:val="both"/>
        <w:rPr/>
      </w:pPr>
      <w:r>
        <w:rPr>
          <w:rFonts w:ascii="Times New Roman" w:hAnsi="Times New Roman"/>
          <w:sz w:val="28"/>
          <w:szCs w:val="28"/>
        </w:rPr>
        <w:t xml:space="preserve">при подаче заявления посредством Единого Портала, Портала Краснодарского края – использование </w:t>
      </w:r>
      <w:hyperlink r:id="rId6">
        <w:r>
          <w:rPr>
            <w:rFonts w:cs="Times New Roman CYR" w:ascii="Times New Roman" w:hAnsi="Times New Roman"/>
            <w:sz w:val="28"/>
            <w:szCs w:val="28"/>
          </w:rPr>
          <w:t>электронной подписи</w:t>
        </w:r>
      </w:hyperlink>
      <w:r>
        <w:rPr>
          <w:rFonts w:ascii="Times New Roman" w:hAnsi="Times New Roman"/>
          <w:sz w:val="28"/>
          <w:szCs w:val="28"/>
        </w:rPr>
        <w:t xml:space="preserve">, вид которой должен соответствовать требованиям </w:t>
      </w:r>
      <w:hyperlink r:id="rId7">
        <w:r>
          <w:rPr>
            <w:rFonts w:cs="Times New Roman CYR" w:ascii="Times New Roman" w:hAnsi="Times New Roman"/>
            <w:sz w:val="28"/>
            <w:szCs w:val="28"/>
          </w:rPr>
          <w:t>постановления</w:t>
        </w:r>
      </w:hyperlink>
      <w:r>
        <w:rPr>
          <w:rFonts w:ascii="Times New Roman" w:hAnsi="Times New Roman"/>
          <w:sz w:val="28"/>
          <w:szCs w:val="28"/>
        </w:rPr>
        <w:t xml:space="preserve"> Правительства Российской Федерации от 25 июня 2012 года № 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35. В приеме заявления о предоставлении муниципальной услуги (для всех вариантов предоставления муниципальной услуги) участвует администрация. Заявитель имеет возможность подать запрос в МФЦ.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36. Прием администрацией заявления и документов и (или) информации, необходимых для предоставления муниципальной услуги, осуществляется только по месту жительства заявителя (для всех вариантов предоставления муниципальной услуги).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37. В приеме заявления о предоставлении муниципальной услуги участвует МФЦ. Заявитель,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 (для всех вариантов предоставления муниципальной услуги).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38. Срок регистрации Заявки и документов и (или) информации, необходимых для предоставления муниципальной услуги, работником администрации или МФЦ не может превышать 20 минут (для всех вариантов предоставления муниципальной услуги).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Описание варианта предоставления муниципальной услуги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«Выдача порубочного билета»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39. Принятое заявление с приложенными к нему документами регистрируется в администрации в день его поступления. При приеме документов специалист администрации, ответственный за прием и регистрацию документов, проставляет дату, время получения документов и подпись. Один экземпляр заявления возвращается заявителю с указанием даты принятия заявления и приложенных к ней документов.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Братского сельского поселения Тихорецкого района (далее – глава поселения) не позднее дня, следующего за днём поступления в администрацию заявления с приложенным к нему документами, назначает специалиста, ответственного за рассмотрение документов.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Специалист администрации в день получения заявления с резолюцией главы поселения организует работу по проверке полноты и достоверности сведений, содержащихся в документах. 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документов, представленных заявителем, при отсутствии оснований для отказа, указанных в пункте 22 Регламента специалист администрации </w:t>
      </w:r>
      <w:r>
        <w:rPr>
          <w:rFonts w:eastAsia="Calibri" w:ascii="Times New Roman" w:hAnsi="Times New Roman"/>
          <w:sz w:val="28"/>
          <w:szCs w:val="28"/>
          <w:lang w:eastAsia="en-US"/>
        </w:rPr>
        <w:t>обеспечивает рассмотрение заявления комиссией по обследованию зелёных насаждений (далее-комиссия). Комиссия проводит обследование зеленых насаждений, по результатам обследования составляется акт обследования зеленых насаждений (далее-акт) (приложение 7 к Регламенту). Состав комиссии и положение о работе комиссии утверждаются постановлением администрации Братского сельского поселения Тихорецкого района.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При наличии отрицательного заключения комиссии специалист администрации подготавливает на имя заявителя уведомление об отказе в выдаче порубочного билета (приложение 2), с указанием причин отказа.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 xml:space="preserve">При наличии оснований для выдачи порубочного билета организует </w:t>
      </w:r>
      <w:bookmarkStart w:id="40" w:name="_Hlk184100632"/>
      <w:r>
        <w:rPr>
          <w:rFonts w:eastAsia="Calibri" w:ascii="Times New Roman" w:hAnsi="Times New Roman"/>
          <w:sz w:val="28"/>
          <w:szCs w:val="28"/>
          <w:lang w:eastAsia="en-US"/>
        </w:rPr>
        <w:t>расчет платы (при необходимости)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eastAsia="Calibri" w:ascii="Times New Roman" w:hAnsi="Times New Roman"/>
          <w:sz w:val="28"/>
          <w:szCs w:val="28"/>
          <w:lang w:eastAsia="en-US"/>
        </w:rPr>
        <w:t>согласно приложению 5 к Регламенту и направляет извещение о расчёте платы Заявителю (приложение 6 к Регламенту).</w:t>
      </w:r>
      <w:bookmarkEnd w:id="40"/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Если уничтожение зелёных насаждений связано с вырубкой аварийно-опасных деревьев, сухостойных деревьев и кустарников, с осуществлением мероприятий по предупреждению и ликвидации чрезвычайных ситуаций субъект хозяйственной и иной деятельности освобождается от обязанности платы.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Субъект хозяйственной деятельности освобождается от обязанности платы в случае: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1) если вырубка (уничтожение) зеленых насаждений производится на земельном участке, отнесенном к территориальной зоне сельскохозяйственного использования и предоставленном в пользование гражданину или юридическому лицу для сельскохозяйственного производства;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2) если вырубка (уничтожение) зеленых насаждений производится на земельном участке, расположенном за границами населенного пункта.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Акты обследования зеленых насаждений, которые подлежат санитарной рубке, санитарной, омолаживающей или формовочной обрезке, являются общедоступными и публикуются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При проведении работ по санитарной рубке, санитарной, омолаживающей или формовочной обрезке, вырубке (уничтожению) зелёных насаждений, субъект хозяйственной или иной деятельности обязан проинформировать население о проведении работ путем установки информационного щита (приложение 8)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41" w:name="sub_140"/>
      <w:r>
        <w:rPr>
          <w:rFonts w:ascii="Times New Roman" w:hAnsi="Times New Roman"/>
          <w:sz w:val="28"/>
          <w:szCs w:val="28"/>
        </w:rPr>
        <w:t>40. </w:t>
      </w:r>
      <w:bookmarkEnd w:id="41"/>
      <w:r>
        <w:rPr>
          <w:rFonts w:ascii="Times New Roman" w:hAnsi="Times New Roman"/>
          <w:sz w:val="28"/>
          <w:szCs w:val="28"/>
        </w:rPr>
        <w:t>Максимальный срок предоставления муниципальной услуги в соответствии с вариантом составляет 15 рабочих дней.</w:t>
      </w:r>
    </w:p>
    <w:p>
      <w:pPr>
        <w:pStyle w:val="Normal"/>
        <w:widowControl w:val="false"/>
        <w:ind w:firstLine="709"/>
        <w:jc w:val="both"/>
        <w:rPr/>
      </w:pPr>
      <w:r>
        <w:rPr>
          <w:rFonts w:ascii="Times New Roman" w:hAnsi="Times New Roman"/>
          <w:bCs/>
          <w:sz w:val="28"/>
          <w:szCs w:val="28"/>
        </w:rPr>
        <w:t>Срок выдачи заявителю п</w:t>
      </w:r>
      <w:r>
        <w:fldChar w:fldCharType="begin"/>
      </w:r>
      <w:r>
        <w:rPr>
          <w:sz w:val="28"/>
          <w:u w:val="none"/>
          <w:szCs w:val="28"/>
          <w:bCs/>
          <w:rFonts w:ascii="Times New Roman" w:hAnsi="Times New Roman"/>
          <w:color w:val="auto"/>
        </w:rPr>
        <w:instrText> HYPERLINK "https://internet.garant.ru/" \l "/document/31527172/entry/1300"</w:instrText>
      </w:r>
      <w:r>
        <w:rPr>
          <w:sz w:val="28"/>
          <w:u w:val="none"/>
          <w:szCs w:val="28"/>
          <w:bCs/>
          <w:rFonts w:ascii="Times New Roman" w:hAnsi="Times New Roman"/>
          <w:color w:val="auto"/>
        </w:rPr>
        <w:fldChar w:fldCharType="separate"/>
      </w:r>
      <w:r>
        <w:rPr>
          <w:rFonts w:ascii="Times New Roman" w:hAnsi="Times New Roman"/>
          <w:bCs/>
          <w:color w:val="auto"/>
          <w:sz w:val="28"/>
          <w:szCs w:val="28"/>
          <w:u w:val="none"/>
        </w:rPr>
        <w:t>орубочного билета</w:t>
      </w:r>
      <w:r>
        <w:rPr>
          <w:sz w:val="28"/>
          <w:u w:val="none"/>
          <w:szCs w:val="28"/>
          <w:bCs/>
          <w:rFonts w:ascii="Times New Roman" w:hAnsi="Times New Roman"/>
          <w:color w:val="auto"/>
        </w:rPr>
        <w:fldChar w:fldCharType="end"/>
      </w:r>
      <w:r>
        <w:rPr>
          <w:rFonts w:ascii="Times New Roman" w:hAnsi="Times New Roman"/>
          <w:bCs/>
          <w:sz w:val="28"/>
          <w:szCs w:val="28"/>
        </w:rPr>
        <w:t xml:space="preserve"> после внесения платы                       в течение трех дней.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устранения чрезвычайных ситуаций обрезка, вырубка (уничтожение) зеленых насаждений может производиться без оформления порубочного билета, который оформляется в течение пяти дней со дня окончания произведенных работ.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bookmarkStart w:id="42" w:name="sub_144"/>
      <w:r>
        <w:rPr>
          <w:rFonts w:ascii="Times New Roman" w:hAnsi="Times New Roman"/>
          <w:sz w:val="28"/>
          <w:szCs w:val="28"/>
        </w:rPr>
        <w:t xml:space="preserve">Описание административной процедуры </w:t>
      </w:r>
      <w:bookmarkStart w:id="43" w:name="sub_1441"/>
      <w:bookmarkEnd w:id="42"/>
      <w:r>
        <w:rPr>
          <w:rFonts w:ascii="Times New Roman" w:hAnsi="Times New Roman"/>
          <w:sz w:val="28"/>
          <w:szCs w:val="28"/>
        </w:rPr>
        <w:t xml:space="preserve">приёма документов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(или) информации, необходимых для предоставления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муниципальной услуги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41. Исчерпывающий перечень документов (категорий документов), необходимых для предоставления муниципальной услуги в соответствии с нормативными правовыми актами и обязательных для представления заявителями, а также требования к представлению указанных документов (категорий документов)</w:t>
      </w:r>
      <w:bookmarkStart w:id="44" w:name="sub_1445"/>
      <w:r>
        <w:rPr>
          <w:rFonts w:ascii="Times New Roman" w:hAnsi="Times New Roman"/>
          <w:sz w:val="28"/>
          <w:szCs w:val="28"/>
        </w:rPr>
        <w:t xml:space="preserve"> для варианта предоставления муниципальной услуги «</w:t>
      </w:r>
      <w:r>
        <w:rPr>
          <w:rFonts w:ascii="Times New Roman" w:hAnsi="Times New Roman"/>
          <w:bCs/>
          <w:sz w:val="28"/>
          <w:szCs w:val="28"/>
        </w:rPr>
        <w:t>Выдача порубочного билета</w:t>
      </w:r>
      <w:r>
        <w:rPr>
          <w:rFonts w:ascii="Times New Roman" w:hAnsi="Times New Roman"/>
          <w:sz w:val="28"/>
          <w:szCs w:val="28"/>
        </w:rPr>
        <w:t>» установлены пунктом 14 Регламента.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Исчерпывающий перечень документов (категорий документов), необходимых для предоставления муниципальной услуги в соответствии с нормативными правовыми актам и представляемых заявителями по собственной инициативе, а также требования к представлению указанных документов (категорий документов) установлены пунктом 16 Регламента.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45" w:name="sub_1444"/>
      <w:bookmarkEnd w:id="43"/>
      <w:bookmarkEnd w:id="44"/>
      <w:r>
        <w:rPr>
          <w:rFonts w:ascii="Times New Roman" w:hAnsi="Times New Roman"/>
          <w:sz w:val="28"/>
          <w:szCs w:val="28"/>
        </w:rPr>
        <w:t xml:space="preserve">Основания для принятия решения об отказе в приёме документов, поступивших в администрацию, и (или) информации установлены пунктом 20 Регламента. </w:t>
      </w:r>
      <w:bookmarkEnd w:id="45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Основания для отказа в предоставлении заявителю муниципальной услуги установлены пунктом 22 Регламента.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 регистрации документов, принятия решения об отказе в приеме документов составляет 2 рабочих дня со дня приема документов в администрации.</w:t>
      </w:r>
      <w:bookmarkStart w:id="46" w:name="sub_1411"/>
      <w:bookmarkEnd w:id="46"/>
    </w:p>
    <w:p>
      <w:pPr>
        <w:pStyle w:val="Normal"/>
        <w:widowControl w:val="false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Описание административной процедуры принятия решения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предоставлении (об отказе в предоставлении)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муниципальной услуги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42. </w:t>
      </w:r>
      <w:bookmarkStart w:id="47" w:name="_Hlk184099753"/>
      <w:r>
        <w:rPr>
          <w:rFonts w:ascii="Times New Roman" w:hAnsi="Times New Roman"/>
          <w:sz w:val="28"/>
          <w:szCs w:val="28"/>
        </w:rPr>
        <w:t>При отсутствии оснований для отказа, указанных в пункте 22 Регламента</w:t>
      </w:r>
      <w:bookmarkEnd w:id="47"/>
      <w:r>
        <w:rPr>
          <w:rFonts w:ascii="Times New Roman" w:hAnsi="Times New Roman"/>
          <w:sz w:val="28"/>
          <w:szCs w:val="28"/>
        </w:rPr>
        <w:t>, специалист администрации:</w:t>
      </w:r>
    </w:p>
    <w:p>
      <w:pPr>
        <w:pStyle w:val="Normal"/>
        <w:widowControl w:val="false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подготавливает порубочный билет;</w:t>
      </w:r>
    </w:p>
    <w:p>
      <w:pPr>
        <w:pStyle w:val="Normal"/>
        <w:widowControl w:val="false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производит расчет платы (при необходимости) и направляет извещение о расчёте платы Заявителю, через МФЦ либо выдает лично. Срок направления извещения составляет 1 рабочий день со дня расчета платы.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установлении факта наличия оснований для отказа в предоставлении муниципальной услуги, указанных в пункте 22 Регламента, специалист администрации подготавливает уведомление об отказе в выдаче порубочного билета (приложение 2 к Регламенту), с указанием причин отказа.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bookmarkStart w:id="48" w:name="sub_1453"/>
      <w:bookmarkStart w:id="49" w:name="sub_1452"/>
      <w:bookmarkStart w:id="50" w:name="sub_1453"/>
      <w:bookmarkStart w:id="51" w:name="sub_1452"/>
      <w:bookmarkEnd w:id="50"/>
      <w:bookmarkEnd w:id="51"/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Описание административной процедуры предоставления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результата муниципальной услуги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52" w:name="sub_1461"/>
      <w:bookmarkEnd w:id="52"/>
      <w:r>
        <w:rPr>
          <w:rFonts w:ascii="Times New Roman" w:hAnsi="Times New Roman"/>
          <w:sz w:val="28"/>
          <w:szCs w:val="28"/>
        </w:rPr>
        <w:t>43. Способы получения результата муниципальной услуги установлены пунктом 9 Регламента.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53" w:name="sub_1461"/>
      <w:bookmarkStart w:id="54" w:name="sub_1462"/>
      <w:bookmarkEnd w:id="53"/>
      <w:bookmarkEnd w:id="54"/>
      <w:r>
        <w:rPr>
          <w:rFonts w:ascii="Times New Roman" w:hAnsi="Times New Roman"/>
          <w:sz w:val="28"/>
          <w:szCs w:val="28"/>
        </w:rPr>
        <w:t>Срок предоставления заявителю результата муниципальной                    услуги: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 рабочих дней со дня подачи заявления о предоставлении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3 рабочих дня со дня </w:t>
      </w:r>
      <w:bookmarkStart w:id="55" w:name="_Hlk184101070"/>
      <w:r>
        <w:rPr>
          <w:rFonts w:ascii="Times New Roman" w:hAnsi="Times New Roman"/>
          <w:sz w:val="28"/>
          <w:szCs w:val="28"/>
        </w:rPr>
        <w:t xml:space="preserve">принятия решения </w:t>
      </w:r>
      <w:bookmarkEnd w:id="55"/>
      <w:r>
        <w:rPr>
          <w:rFonts w:ascii="Times New Roman" w:hAnsi="Times New Roman"/>
          <w:sz w:val="28"/>
          <w:szCs w:val="28"/>
        </w:rPr>
        <w:t>об отказе в предоставлении муниципальной услуги</w:t>
      </w:r>
      <w:r>
        <w:rPr>
          <w:rFonts w:ascii="Times New Roman" w:hAnsi="Times New Roman"/>
          <w:b/>
          <w:sz w:val="28"/>
          <w:szCs w:val="28"/>
        </w:rPr>
        <w:t xml:space="preserve">.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Результатом предоставления муниципальной услуги в соответствии                        с вариантом являются: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разрешение на право вырубки зеленых насаждений;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уведомление об отказе в выдаче разрешения на право вырубки зеленых насаждений.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bookmarkStart w:id="56" w:name="sub_1462"/>
      <w:bookmarkStart w:id="57" w:name="sub_1035"/>
      <w:bookmarkEnd w:id="56"/>
      <w:bookmarkEnd w:id="57"/>
      <w:r>
        <w:rPr>
          <w:rFonts w:ascii="Times New Roman" w:hAnsi="Times New Roman"/>
          <w:sz w:val="28"/>
          <w:szCs w:val="28"/>
        </w:rPr>
        <w:t xml:space="preserve">Описание варианта предоставления муниципальной услуги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«Исправление допущенных ошибок в выданных в результате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предоставления муниципальной услуги документах»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58" w:name="sub_1035"/>
      <w:bookmarkEnd w:id="58"/>
      <w:r>
        <w:rPr>
          <w:rFonts w:ascii="Times New Roman" w:hAnsi="Times New Roman"/>
          <w:sz w:val="28"/>
          <w:szCs w:val="28"/>
        </w:rPr>
        <w:t>44. Принятое заявление с приложенными к нему документами регистрируется в администрации в день его поступления.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поселения не позднее дня, следующего за днём поступления в администрацию заявления, назначает специалиста, ответственного за его рассмотрение.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 администрации рассматривает заявление и проводит проверку указанных в заявлении сведений в срок, не превышающий одного рабочего дня с даты поступления соответствующего заявления в администрацию.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Критерием принятия решения является наличие или отсутствие ошибок.</w:t>
      </w:r>
      <w:bookmarkStart w:id="59" w:name="sub_154"/>
      <w:bookmarkEnd w:id="59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Максимальный срок предоставления муниципальной услуги в соответствии с вариантом предоставления муниципальной услуги «Исправление допущенных ошибок в выданных в результате предоставления муниципальной услуги документах» составляет 5 рабочих дней.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Описание административной процедуры приёма заявления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документов и (или) информации, необходимых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предоставления муниципальной услуги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45. В случае если в результате предоставления муниципальной услуги допущены ошибки, заявитель (представитель заявителя) вправе обратиться в администрацию с заявлением об исправлении ошибок, допущенных в выданных в результате предоставления муниципальной услуги документах</w:t>
      </w:r>
      <w:r>
        <w:rPr>
          <w:rFonts w:ascii="Times New Roman" w:hAnsi="Times New Roman"/>
          <w:color w:val="22272F"/>
          <w:sz w:val="28"/>
          <w:szCs w:val="28"/>
          <w:shd w:fill="FFFFFF" w:val="clear"/>
        </w:rPr>
        <w:t>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Исчерпывающий перечень документов (категорий документов), необходимых для предоставления муниципальной услуги в соответствии с нормативными правовыми актам и представляемых заявителями по собственной инициативе, а также требования к представлению указанных документов (категорий документов) отсутствуют.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Основания для принятия решения об отказе в приёме документов и (или) информации установлены пунктом 20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Регламента.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Основание для отказа в предоставлении муниципальной услуги установлено пунктом 23 Регламента.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Описание административной процедуры принятия решения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предоставлении (об отказе в предоставлении)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муниципальной услуги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46. В случае выявления допущенных ошибок в выданных в результате предоставления муниципальной услуги документах специалист администрации подготавливает документ, не содержащий ошибок,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отсутствия ошибок в документах, выданных в результате предоставления муниципальной услуги, специалист администрации подготавливает письмо об отсутствии ошибок, обеспечивает его подписание и регистрацию.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 административной процедуры по принятию решения о предоставлении (отказе в предоставлении) муниципальной услуги в соответствии с вариантом составляет 3 рабочих дня.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Описание административной процедуры предоставления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результата муниципальной услуги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47. Способы получения результата муниципальной услуги определены пунктом 9 Регламента.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 предоставления заявителю результата муниципальной                           услуги – 1 рабочий день со дня подготовки документов.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Результатом предоставления муниципальной услуги в соответствии с вариантом предоставления муниципальной услуги является выдача документа, не содержащего ошибок, или письма об отсутствии таких ошибок.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Описание административной процедуры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приостановления предоставления муниципальной услуги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48. Основания для приостановления предоставления муниципальной услуги отсутствуют.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Описание административной процедуры получения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дополнительных сведений от заявителя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49. Получение дополнительных документов и (или) информации от заявителя не требуется.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муниципальной услуги в упреждающем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(проактивном) режиме</w:t>
      </w:r>
    </w:p>
    <w:p>
      <w:pPr>
        <w:pStyle w:val="Normal"/>
        <w:widowControl w:val="fals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50.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Муниципальная услуга в упреждающем (проактивном) режиме не предоставляется.</w:t>
      </w:r>
    </w:p>
    <w:p>
      <w:pPr>
        <w:pStyle w:val="Normal"/>
        <w:widowControl w:val="false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Порядок оставления заявления о предоставлении муниципальной услуги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без рассмотрения</w:t>
      </w:r>
    </w:p>
    <w:p>
      <w:pPr>
        <w:pStyle w:val="Normal"/>
        <w:widowControl w:val="false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51. Заявление о предоставлении муниципальной услуги для всех вариантов остается без рассмотрения в случае подачи заявителем соответствующего заявления.</w:t>
      </w:r>
    </w:p>
    <w:p>
      <w:pPr>
        <w:pStyle w:val="Normal"/>
        <w:widowControl w:val="false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Особенности выполнения административных процедур (действий)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МФЦ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52.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 xml:space="preserve">Предоставление муниципальной услуги включает в себя следующие административные процедуры, выполняемые МФЦ: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информирование заявителей о порядке предоставления муниципальной услуги в МФЦ,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прием и заполнение запросов заявителей о предоставлении муниципальной услуги, в том числе посредством автоматизированных информационных систем многофункциональных центров;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формирование и направление МФЦ межведомственного запроса в органы, предоставляющие государственные и (или) муниципальные услуги, в иные органы государственной власти, органы местного самоуправления и организации, участвующие в предоставлении государственных и (или) муниципальных услуг;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составление и выдача заявителям документов на бумажном носителе, подтверждающих содержание электронных документов по результатам предоставления муниципальной услуги администрацией, в соответствии с требованиями, установленными Правительством Российской Федерации, а также выдача документов, включая составление на бумажном носителе и заверение выписок из информационных систем органов, предоставляющих государственные и (или) муниципальные услуги, в соответствии с требованиями, установленными Правительством Российской Федерации.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53. На основании статьи 6.3 Закона Краснодарского края от 2 марта                 2012 года № 2446-КЗ «Об отдельных вопросах организации предоставления государственных и муниципальных услуг на территории Краснодарского края» заявитель (представитель заявителя) помимо прав, предусмотренных федеральным законодательством и законодательством Краснодарского края, независимо от места жительства или места пребывания (для физических лиц, включая индивидуальных предпринимателей) либо места нахождения (для юридических лиц) имеют право на обращение в любой по их выбору МФЦ в пределах территории Краснодарского края для предоставления государственных и муниципальных услуг по экстерриториальному принципу.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54. Порядок выполнения административных процедур (действий) в МФЦ.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Информирование заявителей осуществляется посредством размещения актуальной и исчерпывающей информации, необходимой для получения муниципальной услуги на информационных стендах или иных источниках информирования.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Заявителю предоставляется возможность предварительной записи на прием в МФЦ посредством Портала Краснодарского края, Единого Портала МФЦ, по телефону горячей линии МФЦ: 8 800-25-00-549 в любые свободные для приема дату и время в пределах установленного в МФЦ графика приема граждан.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МФЦ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Работник МФЦ при приеме и заполнении запросов о предоставлении муниципальных услуг либо запросов о предоставлении нескольких государственных и (или) муниципальных услуг (далее – комплексный запрос) и выдаче результатов предоставлении муниципальных услуг (в том числе в рамках комплексного запроса) устанавливает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Федерации, а также проверяет соответствие копий представляемых документов (за исключением нотариально заверенных) их оригиналам (на предмет наличия подчисток или допечаток).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Работник МФЦ при приеме запросов проверяет правильность составления заявления (запроса), а также исчерпывающий перечень документов, необходимых в соответствии с административным регламентом предоставления муниципальной услуги, и формирует пакет документов.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приеме комплексного запроса у заявителя работники МФЦ обязаны проинформировать его обо всех муниципальных услугах, услугах, которые являются необходимыми и обязательными для предоставления муниципальных услуг, получение которых необходимо для получения муниципальных услуг, указанных в комплексном запросе.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 части 4 статьи 6.3 Закона Краснодарского края от 2 марта                 2012 года № 2446-КЗ «Об отдельных вопросах организации предоставления государственных и муниципальных услуг на территории Краснодарского края» при предоставлении государственных и муниципальных услуг по экстерриториальному принципу МФЦ:</w:t>
      </w:r>
      <w:bookmarkStart w:id="60" w:name="_GoBack"/>
      <w:bookmarkEnd w:id="60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принимает от заявителя (представителя заявителя) заявление и прилагаемые документы;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осуществляет копирование (сканирование) документов, предусмотренных пунктами 1 – 3.1, 7, 9, 18 части 6 статьи 7 Федерального закона № 210-ФЗ                  (далее – документы личного хранения) и представленных заявителем, в случае, если заявитель (представитель заявителя) самостоятельно не представил копии документов личного хранения, а в соответствии с настоящим Регламентом для ее предоставления необходимо представление копии документа личного хранения (за исключением случая,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хранения);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формирует электронные документы и (или) электронные образы заявления, документов, копий документов личного хранения, принятых от заявителя (представителя заявителя), обеспечивая их заверение электронной подписью в установленном порядке;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использованием информационно-телекоммуникационных технологий направляет электронные документы и (или) электронные образы документов, заверенные уполномоченным должностным лицом МФЦ, в администрацию.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отсутствии технической возможности МФЦ, в том числе при отсутствии возможности выполнить требования к формату файла документа в электронном виде, заявления и иные документы, необходимые для предоставления муниципальной услуги, направляются МФЦ в администрацию, подведомственные ей организации на бумажных носителях.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Работник МФЦ направляет межведомственные запросы о предоставлении документов и информации (в том числе об оплате государственной пошлины, взимаемой за предоставление муниципальной услуги).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предоставления муниципальной услуги в электронной форме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55.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портал, Портал Краснодарского края с использованием «Личного кабинета».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Подача заявления и документов, необходимых для предоставления муниципальной услуги, прием заявления и документов осуществляется в следующем порядке: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подача заявления в форме запроса о предоставлении муниципальной услуги в электронном виде осуществляется через личный кабинет на Едином портале, Портале Краснодарского края;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оформления документов посредством сети «Интернет» заявителю необходимо пройти процедуру авторизации на Едином портале, Портале Краснодарского края;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заявитель, выбрав муниципальную услугу, подготавливает документы (копии в электронном виде), необходимые для ее предоставления.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предоставления муниципальной услуги в электронной форме установление личности заявителя осуществляется посредством идентификации и аутентификации в администрации, МФЦ.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 части 11 статьи 7 Федерального закона № 210-ФЗ при предоставлении муниципальной услуги в электронной форме идентификация и аутентификация могут осуществляться посредством: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>
      <w:pPr>
        <w:pStyle w:val="Normal"/>
        <w:widowControl w:val="false"/>
        <w:ind w:firstLine="709"/>
        <w:jc w:val="both"/>
        <w:rPr/>
      </w:pPr>
      <w:r>
        <w:rPr>
          <w:rFonts w:ascii="Times New Roman" w:hAnsi="Times New Roman"/>
          <w:sz w:val="28"/>
          <w:szCs w:val="28"/>
        </w:rPr>
        <w:t xml:space="preserve">информационных технологий, предусмотренных </w:t>
      </w:r>
      <w:r>
        <w:fldChar w:fldCharType="begin"/>
      </w:r>
      <w:r>
        <w:rPr>
          <w:sz w:val="28"/>
          <w:u w:val="none"/>
          <w:szCs w:val="28"/>
          <w:rFonts w:ascii="Times New Roman" w:hAnsi="Times New Roman"/>
          <w:color w:val="auto"/>
        </w:rPr>
        <w:instrText> HYPERLINK "https://internet.garant.ru/" \l "/document/406051675/entry/9"</w:instrText>
      </w:r>
      <w:r>
        <w:rPr>
          <w:sz w:val="28"/>
          <w:u w:val="none"/>
          <w:szCs w:val="28"/>
          <w:rFonts w:ascii="Times New Roman" w:hAnsi="Times New Roman"/>
          <w:color w:val="auto"/>
        </w:rPr>
        <w:fldChar w:fldCharType="separate"/>
      </w:r>
      <w:r>
        <w:rPr>
          <w:rFonts w:ascii="Times New Roman" w:hAnsi="Times New Roman"/>
          <w:color w:val="auto"/>
          <w:sz w:val="28"/>
          <w:szCs w:val="28"/>
          <w:u w:val="none"/>
        </w:rPr>
        <w:t>статьями 9</w:t>
      </w:r>
      <w:r>
        <w:rPr>
          <w:sz w:val="28"/>
          <w:u w:val="none"/>
          <w:szCs w:val="28"/>
          <w:rFonts w:ascii="Times New Roman" w:hAnsi="Times New Roman"/>
          <w:color w:val="auto"/>
        </w:rPr>
        <w:fldChar w:fldCharType="end"/>
      </w:r>
      <w:r>
        <w:rPr>
          <w:rFonts w:ascii="Times New Roman" w:hAnsi="Times New Roman"/>
          <w:sz w:val="28"/>
          <w:szCs w:val="28"/>
        </w:rPr>
        <w:t xml:space="preserve">, </w:t>
      </w:r>
      <w:r>
        <w:fldChar w:fldCharType="begin"/>
      </w:r>
      <w:r>
        <w:rPr>
          <w:sz w:val="28"/>
          <w:u w:val="none"/>
          <w:szCs w:val="28"/>
          <w:rFonts w:ascii="Times New Roman" w:hAnsi="Times New Roman"/>
          <w:color w:val="auto"/>
        </w:rPr>
        <w:instrText> HYPERLINK "https://internet.garant.ru/" \l "/document/406051675/entry/10"</w:instrText>
      </w:r>
      <w:r>
        <w:rPr>
          <w:sz w:val="28"/>
          <w:u w:val="none"/>
          <w:szCs w:val="28"/>
          <w:rFonts w:ascii="Times New Roman" w:hAnsi="Times New Roman"/>
          <w:color w:val="auto"/>
        </w:rPr>
        <w:fldChar w:fldCharType="separate"/>
      </w:r>
      <w:r>
        <w:rPr>
          <w:rFonts w:ascii="Times New Roman" w:hAnsi="Times New Roman"/>
          <w:color w:val="auto"/>
          <w:sz w:val="28"/>
          <w:szCs w:val="28"/>
          <w:u w:val="none"/>
        </w:rPr>
        <w:t>10</w:t>
      </w:r>
      <w:r>
        <w:rPr>
          <w:sz w:val="28"/>
          <w:u w:val="none"/>
          <w:szCs w:val="28"/>
          <w:rFonts w:ascii="Times New Roman" w:hAnsi="Times New Roman"/>
          <w:color w:val="auto"/>
        </w:rPr>
        <w:fldChar w:fldCharType="end"/>
      </w:r>
      <w:r>
        <w:rPr>
          <w:rFonts w:ascii="Times New Roman" w:hAnsi="Times New Roman"/>
          <w:sz w:val="28"/>
          <w:szCs w:val="28"/>
        </w:rPr>
        <w:t xml:space="preserve"> и </w:t>
      </w:r>
      <w:r>
        <w:fldChar w:fldCharType="begin"/>
      </w:r>
      <w:r>
        <w:rPr>
          <w:sz w:val="28"/>
          <w:u w:val="none"/>
          <w:szCs w:val="28"/>
          <w:rFonts w:ascii="Times New Roman" w:hAnsi="Times New Roman"/>
          <w:color w:val="auto"/>
        </w:rPr>
        <w:instrText> HYPERLINK "https://internet.garant.ru/" \l "/document/406051675/entry/14"</w:instrText>
      </w:r>
      <w:r>
        <w:rPr>
          <w:sz w:val="28"/>
          <w:u w:val="none"/>
          <w:szCs w:val="28"/>
          <w:rFonts w:ascii="Times New Roman" w:hAnsi="Times New Roman"/>
          <w:color w:val="auto"/>
        </w:rPr>
        <w:fldChar w:fldCharType="separate"/>
      </w:r>
      <w:r>
        <w:rPr>
          <w:rFonts w:ascii="Times New Roman" w:hAnsi="Times New Roman"/>
          <w:color w:val="auto"/>
          <w:sz w:val="28"/>
          <w:szCs w:val="28"/>
          <w:u w:val="none"/>
        </w:rPr>
        <w:t>14</w:t>
      </w:r>
      <w:r>
        <w:rPr>
          <w:sz w:val="28"/>
          <w:u w:val="none"/>
          <w:szCs w:val="28"/>
          <w:rFonts w:ascii="Times New Roman" w:hAnsi="Times New Roman"/>
          <w:color w:val="auto"/>
        </w:rPr>
        <w:fldChar w:fldCharType="end"/>
      </w:r>
      <w:r>
        <w:rPr>
          <w:rFonts w:ascii="Times New Roman" w:hAnsi="Times New Roman"/>
          <w:sz w:val="28"/>
          <w:szCs w:val="28"/>
        </w:rPr>
        <w:t xml:space="preserve"> Федерального закона от 29 декабря 2022 года № 572-ФЗ «Об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запроса о предоставлении муниципальной услуги заявителем осуществляется посредством заполнения электронной формы на Едином портале, Портале Краснодарского края без необходимости дополнительной подачи запроса в какой-либо иной форме.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формировании запроса заявителю обеспечивается: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возможность копирования и сохранения заявления и иных документов, указанных в пунктах 14 – 15 Регламента, необходимых для предоставления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возможность печати на бумажном носителе копии электронной формы запроса;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возможность вернуться на любой из этапов заполнения электронной формы запроса без потери ранее введенной информации;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возможность доступа заявителя на Едином портале, Портале Краснодарского края к ранее поданным запросам в течение не менее одного года, а также частично сформированных запросов в течение не менее трех месяцев.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Сформированный и подписанный запрос и электронные копии документов, указанных в пунктах 14-15 Регламента, необходимые для предоставления муниципальной услуги, направляются в администрацию посредством Единого портала, Портала Краснодарского края.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предоставлении муниципальной услуги в электронной форме заявителю направляются: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уведомление о приеме и регистрации запроса и иных документов, необходимых для предоставления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уведомление о начале процедуры предоставления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услуги;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уведомление о результатах рассмотрения документов, необходимых для предоставления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уведомление о возможности получить результат предоставления муниципальной услуги либо мотивированный отказ в предоставлении муниципальной услуги. 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 о предоставлении муниципальной услуги, поступившее в администрацию в электронном виде посредством Единого портала, Портала Краснодарского края, регистрируется в установленном порядке в день приема заявления.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обращении заявителя за предоставлением муниципальной услуги с заявлением в электронном виде заявитель вправе получить результат предоставления муниципальной услуги в форме электронного документа, подписанного уполномоченным должностным лицом с использованием усиленной квалифицированной электронной подписи.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val="en-US"/>
        </w:rPr>
        <w:t>IV</w:t>
      </w:r>
      <w:r>
        <w:rPr>
          <w:rFonts w:ascii="Times New Roman" w:hAnsi="Times New Roman"/>
          <w:bCs/>
          <w:sz w:val="28"/>
          <w:szCs w:val="28"/>
        </w:rPr>
        <w:t>. Формы контроля за исполнением административного регламента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Порядок осуществления текущего контроля за соблюдением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 исполнением ответственными должностными лицами,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муниципальными служащими положений Регламента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 иных нормативных правовых актов, устанавливающих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требования к предоставлению муниципальной услуги,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а также принятием ими решений</w:t>
      </w:r>
      <w:bookmarkStart w:id="61" w:name="sub_410"/>
      <w:bookmarkEnd w:id="61"/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62" w:name="sub_411"/>
      <w:bookmarkEnd w:id="62"/>
      <w:r>
        <w:rPr>
          <w:rFonts w:ascii="Times New Roman" w:hAnsi="Times New Roman"/>
          <w:sz w:val="28"/>
          <w:szCs w:val="28"/>
        </w:rPr>
        <w:t>56. Должностные лица, муниципальные служащие, участвующие в предоставлении муниципальной услуги, руководствуются положениями настоящего Регламента.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63" w:name="sub_411"/>
      <w:bookmarkStart w:id="64" w:name="sub_412"/>
      <w:bookmarkEnd w:id="63"/>
      <w:bookmarkEnd w:id="64"/>
      <w:r>
        <w:rPr>
          <w:rFonts w:ascii="Times New Roman" w:hAnsi="Times New Roman"/>
          <w:sz w:val="28"/>
          <w:szCs w:val="28"/>
        </w:rPr>
        <w:t>Текущий контроль и координация последовательности действий, определенных административными процедурами, по предоставлению муниципальной услуги муниципальными служащими администрации осуществляется постоянно путем проведения проверок главой поселения.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bookmarkStart w:id="65" w:name="sub_412"/>
      <w:bookmarkStart w:id="66" w:name="sub_413"/>
      <w:bookmarkEnd w:id="65"/>
      <w:bookmarkEnd w:id="66"/>
      <w:r>
        <w:rPr>
          <w:rFonts w:ascii="Times New Roman" w:hAnsi="Times New Roman"/>
          <w:sz w:val="28"/>
          <w:szCs w:val="28"/>
        </w:rPr>
        <w:t>Проверки полноты и качества предоставления муниципальной услуги включают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и решения должностных лиц, ответственных за предоставление муниципальной услуги.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bookmarkStart w:id="67" w:name="sub_413"/>
      <w:bookmarkStart w:id="68" w:name="sub_413"/>
      <w:bookmarkEnd w:id="68"/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Порядок и периодичность осуществления плановых и внеплановых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проверок полноты и качества предоставления муниципальной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услуги, в том числе порядок и формы контроля за полнотой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 качеством предоставления муниципальной услуги</w:t>
      </w:r>
      <w:bookmarkStart w:id="69" w:name="sub_420"/>
      <w:bookmarkEnd w:id="69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57.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Плановые и внеплановые проверки проводятся главой поселения.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плановых проверок полноты и качества предоставления муниципальной услуги осуществляется в соответствии с утвержденным графиком, но не чаще одного раза в три года.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услуги, а также на основании документов и сведений, указывающих на нарушение исполнения Регламента.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плановых и внеплановых проверок: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проверяется знание должностными лицами, ответственными за предоставление муниципальной услуги, Регламента, нормативных правовых актов, устанавливающих требования к предоставлению муниципальной услуги;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проверяется соблюдение сроков и последовательности исполнения административных процедур;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выявляются нарушения прав заявителей, недостатки, допущенные в ходе предоставления муниципальной услуги.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Ответственность должностных лиц администрации, управления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за решения и действия (бездействие), принимаемые (осуществляемые)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ими в ходе предоставления муниципальной услуги</w:t>
      </w:r>
      <w:bookmarkStart w:id="70" w:name="sub_430"/>
      <w:bookmarkEnd w:id="70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58.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По результатам проведенных проверок в случае выявления нарушения порядка предоставления муниципальной услуги, прав заявителей виновные лица привлекаются к ответственности в соответствии с законодательством Российской Федерации, принимаются меры по устранению нарушений.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Положения, характеризующие требования к порядку и формам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контроля за предоставлением муниципальной услуги, в том числе </w:t>
      </w:r>
    </w:p>
    <w:p>
      <w:pPr>
        <w:pStyle w:val="Normal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со стороны граждан, их объединений и организаций</w:t>
      </w:r>
      <w:bookmarkStart w:id="71" w:name="sub_440"/>
      <w:bookmarkEnd w:id="71"/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59. Контроль за исполнением Регламента со стороны граждан, их объединений и организаций осуществляется путем направления письменных обращений.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bookmarkStart w:id="72" w:name="sub_1005"/>
      <w:r>
        <w:rPr>
          <w:rFonts w:ascii="Times New Roman" w:hAnsi="Times New Roman"/>
          <w:bCs/>
          <w:kern w:val="2"/>
          <w:sz w:val="28"/>
          <w:szCs w:val="28"/>
        </w:rPr>
        <w:t xml:space="preserve">Раздел </w:t>
      </w:r>
      <w:r>
        <w:rPr>
          <w:rFonts w:ascii="Times New Roman" w:hAnsi="Times New Roman"/>
          <w:bCs/>
          <w:kern w:val="2"/>
          <w:sz w:val="28"/>
          <w:szCs w:val="28"/>
          <w:lang w:val="en-US"/>
        </w:rPr>
        <w:t>V</w:t>
      </w:r>
      <w:r>
        <w:rPr>
          <w:rFonts w:ascii="Times New Roman" w:hAnsi="Times New Roman"/>
          <w:bCs/>
          <w:kern w:val="2"/>
          <w:sz w:val="28"/>
          <w:szCs w:val="28"/>
        </w:rPr>
        <w:t>. Досудебный (внесудебный) порядок обжалования</w:t>
      </w:r>
      <w:bookmarkEnd w:id="72"/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решений и действий (бездействия) администрации, МФЦ,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организаций, указанных в части 1.1 статьи 16 Федерального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закона № 210-ФЗ, а также их должностных лиц, муниципальных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служащих, работников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bookmarkStart w:id="73" w:name="sub_511"/>
      <w:r>
        <w:rPr>
          <w:rFonts w:ascii="Times New Roman" w:hAnsi="Times New Roman"/>
          <w:bCs/>
          <w:kern w:val="2"/>
          <w:sz w:val="28"/>
          <w:szCs w:val="28"/>
        </w:rPr>
        <w:t xml:space="preserve">Способы информирования заявителей о порядке досудебного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(внесудебного) обжалования решений и действий (бездействия) администрации, управления, МФЦ, а также должностных лиц, 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bookmarkStart w:id="74" w:name="sub_511"/>
      <w:r>
        <w:rPr>
          <w:rFonts w:ascii="Times New Roman" w:hAnsi="Times New Roman"/>
          <w:bCs/>
          <w:kern w:val="2"/>
          <w:sz w:val="28"/>
          <w:szCs w:val="28"/>
        </w:rPr>
        <w:t>муниципальных служащих, работников</w:t>
      </w:r>
      <w:bookmarkEnd w:id="74"/>
    </w:p>
    <w:p>
      <w:pPr>
        <w:pStyle w:val="Normal"/>
        <w:widowControl w:val="false"/>
        <w:ind w:firstLine="709"/>
        <w:jc w:val="both"/>
        <w:rPr/>
      </w:pPr>
      <w:bookmarkStart w:id="75" w:name="sub_1092"/>
      <w:bookmarkEnd w:id="75"/>
      <w:r>
        <w:rPr>
          <w:rFonts w:ascii="Times New Roman" w:hAnsi="Times New Roman"/>
          <w:sz w:val="28"/>
          <w:szCs w:val="28"/>
        </w:rPr>
        <w:t>60.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Информацию о порядке досудебного (внесудебного) обжалования решений и действий (бездействия) администрации, МФЦ, а также должностных лиц, муниципальных служащих, работников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МФЦ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заявители могут получить на информационных стендах в местах предоставления муниципальной услуги, на </w:t>
      </w:r>
      <w:hyperlink r:id="rId8">
        <w:r>
          <w:rPr>
            <w:rFonts w:cs="Times New Roman CYR" w:ascii="Times New Roman" w:hAnsi="Times New Roman"/>
            <w:sz w:val="28"/>
            <w:szCs w:val="28"/>
          </w:rPr>
          <w:t>официальном интернет-портале</w:t>
        </w:r>
      </w:hyperlink>
      <w:r>
        <w:rPr>
          <w:rFonts w:ascii="Times New Roman" w:hAnsi="Times New Roman"/>
          <w:sz w:val="28"/>
          <w:szCs w:val="28"/>
        </w:rPr>
        <w:t xml:space="preserve"> администрации, в МФЦ, на Едином Портале, Портале Краснодарского края, а</w:t>
      </w:r>
      <w:r>
        <w:rPr>
          <w:rFonts w:ascii="Times New Roman" w:hAnsi="Times New Roman"/>
          <w:color w:val="22272F"/>
          <w:sz w:val="28"/>
          <w:szCs w:val="28"/>
          <w:shd w:fill="FFFFFF" w:val="clear"/>
        </w:rPr>
        <w:t xml:space="preserve"> также </w:t>
      </w:r>
      <w:r>
        <w:rPr>
          <w:rFonts w:ascii="Times New Roman" w:hAnsi="Times New Roman"/>
          <w:sz w:val="28"/>
          <w:szCs w:val="28"/>
          <w:shd w:fill="FFFFFF" w:val="clear"/>
        </w:rPr>
        <w:t>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>
      <w:pPr>
        <w:pStyle w:val="Normal"/>
        <w:widowControl w:val="false"/>
        <w:ind w:firstLine="709"/>
        <w:jc w:val="both"/>
        <w:rPr>
          <w:rFonts w:ascii="Times New Roman" w:hAnsi="Times New Roman"/>
          <w:sz w:val="28"/>
          <w:szCs w:val="28"/>
          <w:shd w:fill="FFFFFF" w:val="clear"/>
        </w:rPr>
      </w:pPr>
      <w:r>
        <w:rPr>
          <w:rFonts w:ascii="Times New Roman" w:hAnsi="Times New Roman"/>
          <w:sz w:val="28"/>
          <w:szCs w:val="28"/>
          <w:shd w:fill="FFFFFF" w:val="clear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bookmarkStart w:id="76" w:name="sub_1092"/>
      <w:bookmarkEnd w:id="76"/>
      <w:r>
        <w:rPr>
          <w:rFonts w:ascii="Times New Roman" w:hAnsi="Times New Roman"/>
          <w:bCs/>
          <w:kern w:val="2"/>
          <w:sz w:val="28"/>
          <w:szCs w:val="28"/>
        </w:rPr>
        <w:t>Формы и способы подачи заявителем жалобы</w:t>
      </w:r>
      <w:bookmarkStart w:id="77" w:name="sub_52"/>
      <w:bookmarkEnd w:id="77"/>
    </w:p>
    <w:p>
      <w:pPr>
        <w:pStyle w:val="Normal"/>
        <w:widowControl w:val="false"/>
        <w:spacing w:lineRule="auto" w:line="23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>61. Заявителю обеспечивается возможность направления жалобы на решения, действия (бездействие) администрации, должностного лица администрации, муниципального служащего в соответствии со статьей 11.2 Федерального закона «Об организации предоставления государственных и муниципальных услуг»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услуг»,</w:t>
      </w:r>
      <w:r>
        <w:rPr>
          <w:rFonts w:ascii="Times New Roman" w:hAnsi="Times New Roman"/>
          <w:sz w:val="28"/>
          <w:szCs w:val="28"/>
        </w:rPr>
        <w:t xml:space="preserve"> с использованием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муниципальных услуг администрацией, управления, должностными лицами администрации или муниципальными служащими, предоставляющими муниципальные услуги, с использованием сети «Интернет». </w:t>
      </w:r>
    </w:p>
    <w:p>
      <w:pPr>
        <w:pStyle w:val="Normal"/>
        <w:widowControl w:val="false"/>
        <w:spacing w:lineRule="auto" w:line="23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Жалоба, поступившая в </w:t>
      </w:r>
      <w:r>
        <w:rPr>
          <w:rFonts w:ascii="Times New Roman" w:hAnsi="Times New Roman"/>
          <w:sz w:val="28"/>
          <w:szCs w:val="28"/>
          <w:lang w:eastAsia="en-US"/>
        </w:rPr>
        <w:t>администрацию,</w:t>
      </w:r>
      <w:r>
        <w:rPr>
          <w:rFonts w:ascii="Times New Roman" w:hAnsi="Times New Roman"/>
          <w:sz w:val="28"/>
          <w:szCs w:val="28"/>
        </w:rPr>
        <w:t xml:space="preserve"> подлежит регистрации не позднее следующего рабочего дня со дня ее поступления.</w:t>
      </w:r>
    </w:p>
    <w:p>
      <w:pPr>
        <w:pStyle w:val="Normal"/>
        <w:widowControl w:val="false"/>
        <w:spacing w:lineRule="auto" w:line="23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случае подачи заявителем жалобы через МФЦ обеспечивает передачу жалобы в </w:t>
      </w:r>
      <w:r>
        <w:rPr>
          <w:rFonts w:ascii="Times New Roman" w:hAnsi="Times New Roman"/>
          <w:sz w:val="28"/>
          <w:szCs w:val="28"/>
          <w:lang w:eastAsia="en-US"/>
        </w:rPr>
        <w:t xml:space="preserve">администрацию </w:t>
      </w:r>
      <w:r>
        <w:rPr>
          <w:rFonts w:ascii="Times New Roman" w:hAnsi="Times New Roman"/>
          <w:sz w:val="28"/>
          <w:szCs w:val="28"/>
        </w:rPr>
        <w:t xml:space="preserve">в порядке и сроки, которые установлены соглашением о взаимодействии между МФЦ и </w:t>
      </w:r>
      <w:r>
        <w:rPr>
          <w:rFonts w:ascii="Times New Roman" w:hAnsi="Times New Roman"/>
          <w:sz w:val="28"/>
          <w:szCs w:val="28"/>
          <w:lang w:eastAsia="en-US"/>
        </w:rPr>
        <w:t>администрацией</w:t>
      </w:r>
      <w:r>
        <w:rPr>
          <w:rFonts w:ascii="Times New Roman" w:hAnsi="Times New Roman"/>
          <w:sz w:val="28"/>
          <w:szCs w:val="28"/>
        </w:rPr>
        <w:t>, но не позднее следующего рабочего дня со дня поступления жалобы.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36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>Приложение 1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административному регламенту предоставления муниципальной услуги «Порубочный билет»,  утвержденному постановлением администрации                  Братского сельского поселения 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________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right="2550" w:firstLine="7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right="2550" w:firstLine="7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УТВЕРЖДАЮ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/>
          <w:sz w:val="28"/>
          <w:szCs w:val="28"/>
        </w:rPr>
        <w:t>Глава Братского сельского поселения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/>
          <w:sz w:val="28"/>
          <w:szCs w:val="28"/>
        </w:rPr>
        <w:t>______________           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ab/>
        <w:tab/>
        <w:tab/>
        <w:tab/>
        <w:t>(подпись)</w:t>
        <w:tab/>
        <w:tab/>
        <w:t>(Ф.И.О.)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ab/>
        <w:tab/>
        <w:tab/>
        <w:tab/>
        <w:tab/>
        <w:t>МП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«___» ________ 20__ года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ПОРУБОЧНЫЙ БИЛЕТ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______ от «____» __________20__ года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Выдан_________________________________________________________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left="709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(фамилия,  имя,  отчество, адрес регистрации - для граждан, полное наименование организации -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юридических лиц) 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Настоящим разрешается производить работы__________________________________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(наименование работ: вырубка (уничтожение), санитарная рубка, санитарная, омолаживающая, формовочная обрезка)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  земельном  участке, расположенном_______________________________________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Основание  выдачи  порубочного билета: акт обследования зеленых насаждений от «___» _________ 20__ года, 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Плата за проведение компенсационного озеленения при уничтожении зелёных насаждений 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(расчет платы от «____"»________ 20___ г.(за исключением случаев проведения санитарной рубки, санитарной, омолаживающей и формовочной обрезке, а так же  вырубки деревьев при ликвидации чрезвычайных ситуаций)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Разрешается: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вырубить (провести санитарную рубку, санитарную, омолаживающую и формовочную обрезку)</w:t>
      </w:r>
      <w:r>
        <w:rPr>
          <w:rFonts w:ascii="Times New Roman" w:hAnsi="Times New Roman"/>
          <w:b/>
          <w:sz w:val="28"/>
          <w:szCs w:val="28"/>
          <w:vertAlign w:val="superscript"/>
        </w:rPr>
        <w:t>*</w:t>
      </w:r>
      <w:r>
        <w:rPr>
          <w:rFonts w:ascii="Times New Roman" w:hAnsi="Times New Roman"/>
          <w:sz w:val="28"/>
          <w:szCs w:val="28"/>
          <w:vertAlign w:val="superscript"/>
        </w:rPr>
        <w:t>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vertAlign w:val="superscript"/>
        </w:rPr>
        <w:t>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(наименование зеленых насаждений подлежащих вырубке (уничтожению), санитарной рубке, санитарной, омолаживающей или формовочной обрезке, с указанием породы и количества шт.) 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сохранить ______________________________________________ шт. деревьев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left="72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(заполняется при сохранении деревьев на земельном участке, на котором осуществляется вырубка зеленых насаждений)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left="1080" w:hanging="1080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  <w:vertAlign w:val="superscript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left="1080" w:hanging="10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vertAlign w:val="superscript"/>
        </w:rPr>
        <w:t>*</w:t>
      </w:r>
      <w:r>
        <w:rPr>
          <w:rFonts w:ascii="Times New Roman" w:hAnsi="Times New Roman"/>
          <w:sz w:val="28"/>
          <w:szCs w:val="28"/>
        </w:rPr>
        <w:t>нужное подчеркнуть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Место вывоза срубленных зеленых насаждений и порубочных остатков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Договор с организацией - производителем   работ: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(наименование организации, реквизиты договора)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Дату начала работ по вырубке зеленых насаждений сообщить в администрацию Братского сельского поселения Тихорецкого района по адресу: Краснодарский край, Тихорецкий район,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пос.Братский</w:t>
      </w:r>
      <w:r>
        <w:rPr>
          <w:rFonts w:ascii="Times New Roman" w:hAnsi="Times New Roman"/>
          <w:sz w:val="28"/>
          <w:szCs w:val="28"/>
        </w:rPr>
        <w:t xml:space="preserve">, ул. </w:t>
      </w:r>
      <w:r>
        <w:rPr>
          <w:rFonts w:ascii="Times New Roman" w:hAnsi="Times New Roman"/>
          <w:sz w:val="28"/>
          <w:szCs w:val="28"/>
        </w:rPr>
        <w:t>Школьная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 xml:space="preserve">. 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Информировать население проведении работ по санитарной рубке, санитарной, омолаживающей или формовочной обрезке, </w:t>
      </w:r>
      <w:bookmarkStart w:id="78" w:name="OLE_LINK20"/>
      <w:bookmarkStart w:id="79" w:name="OLE_LINK19"/>
      <w:bookmarkStart w:id="80" w:name="OLE_LINK18"/>
      <w:r>
        <w:rPr>
          <w:rFonts w:ascii="Times New Roman" w:hAnsi="Times New Roman"/>
          <w:sz w:val="28"/>
          <w:szCs w:val="28"/>
        </w:rPr>
        <w:t>вырубке (уничтожении) зеленых насаждений</w:t>
      </w:r>
      <w:bookmarkEnd w:id="78"/>
      <w:bookmarkEnd w:id="79"/>
      <w:bookmarkEnd w:id="80"/>
      <w:r>
        <w:rPr>
          <w:rFonts w:ascii="Times New Roman" w:hAnsi="Times New Roman"/>
          <w:sz w:val="28"/>
          <w:szCs w:val="28"/>
        </w:rPr>
        <w:t xml:space="preserve"> в обязательном порядке путем установки информационного щита. Проведение работ по санитарной рубке, санитарной, омолаживающей или формовочной обрезке, вырубке (уничтожении) зеленых насаждений без установки информационного щита не допускается.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  действия  разрешения на право вырубки зеленых насаждений 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Должность</w:t>
        <w:tab/>
        <w:tab/>
        <w:t xml:space="preserve">  подпись                Инициалы, Фамилия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М.П.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Разрешение на право вырубки зеленых насаждений получил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(должность, организация, Ф.И.О., подпись, телефон)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Отметка о вывозе срубленной древесины  и порубочных остатков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Информацию о выполнении работ сообщить в администрацию Братского сельского поселения Тихорецкого района по адресу: Краснодарский край, Тихорецкий район,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пос.Братский</w:t>
      </w:r>
      <w:r>
        <w:rPr>
          <w:rFonts w:ascii="Times New Roman" w:hAnsi="Times New Roman"/>
          <w:sz w:val="28"/>
          <w:szCs w:val="28"/>
        </w:rPr>
        <w:t xml:space="preserve">, ул. </w:t>
      </w:r>
      <w:r>
        <w:rPr>
          <w:rFonts w:ascii="Times New Roman" w:hAnsi="Times New Roman"/>
          <w:sz w:val="28"/>
          <w:szCs w:val="28"/>
        </w:rPr>
        <w:t>Школьная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 xml:space="preserve"> в течение 5 (пяти) рабочих дней после завершения работ.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Порубочный билет закрыт на основании акта освидетельствования места вырубки (уничтожения) зеленых насаждений 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__ от «_____» ___________ 20____года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(дата, подпись должностного лица администрации Братского сельского поселения Тихорецкого района, печать)</w:t>
      </w:r>
    </w:p>
    <w:p>
      <w:pPr>
        <w:pStyle w:val="Normal"/>
        <w:widowControl w:val="false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left" w:pos="708" w:leader="none"/>
          <w:tab w:val="center" w:pos="4677" w:leader="none"/>
          <w:tab w:val="left" w:pos="7560" w:leader="none"/>
          <w:tab w:val="right" w:pos="9355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2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административному регламенту предоставления муниципальной услуги «Выдача порубочного билета», утвержденному постановлением администрации Братского сельского поселения 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</w:t>
      </w:r>
      <w:bookmarkStart w:id="81" w:name="_Hlk187998742"/>
      <w:bookmarkStart w:id="82" w:name="_Hlk187998880"/>
      <w:bookmarkEnd w:id="81"/>
      <w:bookmarkEnd w:id="82"/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Уведомление об отказе в выдаче порубочного билета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 20___ г.                                                                      №_____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Уважаемый (ая)________________________________!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>(имя, отчество заявителя)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Ваше обращение о намерении провести вырубку (уничтожение) зелёных насаждений по адресу:_____________________________________ рассмотрено администрацией Братского сельского поселения Тихорецкого района.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Вашего заявления принято решение: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Отказать в выдаче порубочного билета в связи с_______________________</w:t>
      </w:r>
    </w:p>
    <w:p>
      <w:pPr>
        <w:pStyle w:val="Normal"/>
        <w:widowControl w:val="fals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/>
          <w:sz w:val="28"/>
          <w:szCs w:val="28"/>
        </w:rPr>
        <w:t>(указывается основание отказа)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Братского сельского поселения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 ________________________                  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</w:t>
      </w:r>
      <w:r>
        <w:rPr>
          <w:rFonts w:ascii="Times New Roman" w:hAnsi="Times New Roman"/>
          <w:sz w:val="28"/>
          <w:szCs w:val="28"/>
        </w:rPr>
        <w:t>(подпись)</w:t>
        <w:tab/>
        <w:tab/>
        <w:tab/>
        <w:tab/>
        <w:tab/>
        <w:t>(Ф.И.О.)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обратной стороне второго экземпляра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Получил «_______»_______201_ г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_________________________________(подпись заявителя или уполномоченного лица заявителя, заполняется в случае получения копии решения лично)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направлено в адрес заявителя (ей) «___»____________________________________________________ 201_ г.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 подпись должностного лица, направившего решение в адрес заявителя (ей)) заполняется в случае направления копии решения по почте).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3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административному регламенту предоставления муниципальной услуги «Выдача порубочного билета», утвержденному постановлением администрации Братского сельского поселения 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</w:t>
      </w:r>
      <w:bookmarkStart w:id="83" w:name="_Hlk187999088"/>
      <w:bookmarkEnd w:id="83"/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820" w:hanging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Главе Братского сельского поселения</w:t>
      </w:r>
    </w:p>
    <w:p>
      <w:pPr>
        <w:pStyle w:val="Normal"/>
        <w:widowControl w:val="false"/>
        <w:ind w:left="3958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Тихорецкого района</w:t>
      </w:r>
    </w:p>
    <w:p>
      <w:pPr>
        <w:pStyle w:val="Normal"/>
        <w:widowControl w:val="false"/>
        <w:ind w:left="482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</w:t>
      </w:r>
    </w:p>
    <w:p>
      <w:pPr>
        <w:pStyle w:val="Normal"/>
        <w:widowControl w:val="false"/>
        <w:ind w:left="482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(фамилия, инициалы)</w:t>
      </w:r>
    </w:p>
    <w:tbl>
      <w:tblPr>
        <w:tblW w:w="9540" w:type="dxa"/>
        <w:jc w:val="left"/>
        <w:tblInd w:w="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15"/>
        <w:gridCol w:w="4924"/>
      </w:tblGrid>
      <w:tr>
        <w:trPr>
          <w:trHeight w:val="1" w:hRule="atLeast"/>
        </w:trPr>
        <w:tc>
          <w:tcPr>
            <w:tcW w:w="4615" w:type="dxa"/>
            <w:tcBorders/>
            <w:shd w:color="auto" w:fill="auto" w:val="clear"/>
          </w:tcPr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 w:eastAsia="Calibri" w:cs="Calibri"/>
                <w:sz w:val="28"/>
                <w:szCs w:val="28"/>
              </w:rPr>
            </w:pPr>
            <w:r>
              <w:rPr>
                <w:rFonts w:eastAsia="Calibri" w:cs="Calibri" w:ascii="Times New Roman" w:hAnsi="Times New Roman"/>
                <w:sz w:val="28"/>
                <w:szCs w:val="28"/>
              </w:rPr>
            </w:r>
          </w:p>
        </w:tc>
        <w:tc>
          <w:tcPr>
            <w:tcW w:w="4924" w:type="dxa"/>
            <w:tcBorders/>
            <w:shd w:color="auto" w:fill="auto" w:val="clear"/>
          </w:tcPr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__________________________________</w:t>
            </w:r>
          </w:p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(для юридических лиц-наименование предприятия, Ф.И.О руководителя; для физических лиц, индивидуальных предпринимателей –Ф.И.О. или их законных представителей)</w:t>
            </w:r>
          </w:p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_________________________________</w:t>
            </w:r>
          </w:p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(почтовый адрес, контактный телефон)</w:t>
            </w:r>
            <w:bookmarkStart w:id="84" w:name="_Hlk184105363"/>
            <w:bookmarkEnd w:id="84"/>
          </w:p>
        </w:tc>
      </w:tr>
    </w:tbl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необходимости выдачи порубочного билета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Прошу выдать порубочный билет на 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(указывается название объекта и его местонахождение, вид работ, основание необходимости вырубки (уничтожения) зелёных насаждений)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 выполнения работ_____________________________________________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Основание необходимости вырубки (уничтожения) зелёных насаждений </w:t>
      </w:r>
      <w:bookmarkStart w:id="85" w:name="OLE_LINK69"/>
      <w:bookmarkEnd w:id="85"/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_____________________________________________________________        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Порубочный билет, утверждённый главой Братского сельского поселения Тихорецкого района, уведомление об отказе  в выдаче порубочного билета прошу выдать на руки (направить почтовым отправлением, выдать через «МФЦ» (нужное подчеркнуть)).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Банковские реквизиты:__________________________________________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Приложение: (перечисляются документы и материалы, прилагаемые к обращению, количество экземпляров и листов)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(должность – для организации)                         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/>
          <w:sz w:val="28"/>
          <w:szCs w:val="28"/>
        </w:rPr>
        <w:t>(подпись)                                      (Ф.И.О.)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Дата________________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4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административному регламенту предоставления муниципальной услуги «Выдача порубочного билета», утвержденному постановлением администрации Братского сельского поселения 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</w:t>
      </w:r>
      <w:bookmarkStart w:id="86" w:name="_Hlk187999193"/>
      <w:bookmarkEnd w:id="86"/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</w:r>
    </w:p>
    <w:p>
      <w:pPr>
        <w:pStyle w:val="Normal"/>
        <w:widowControl w:val="false"/>
        <w:ind w:firstLine="42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 xml:space="preserve">Главе </w:t>
      </w:r>
    </w:p>
    <w:p>
      <w:pPr>
        <w:pStyle w:val="Normal"/>
        <w:widowControl w:val="false"/>
        <w:ind w:left="4678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Братского сельского поселения</w:t>
      </w:r>
    </w:p>
    <w:p>
      <w:pPr>
        <w:pStyle w:val="Normal"/>
        <w:widowControl w:val="false"/>
        <w:ind w:left="3958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Тихорецкого района</w:t>
      </w:r>
    </w:p>
    <w:p>
      <w:pPr>
        <w:pStyle w:val="Normal"/>
        <w:widowControl w:val="false"/>
        <w:ind w:left="482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</w:t>
      </w:r>
    </w:p>
    <w:p>
      <w:pPr>
        <w:pStyle w:val="Normal"/>
        <w:widowControl w:val="false"/>
        <w:ind w:left="482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(фамилия, инициалы)</w:t>
      </w:r>
    </w:p>
    <w:tbl>
      <w:tblPr>
        <w:tblW w:w="9540" w:type="dxa"/>
        <w:jc w:val="left"/>
        <w:tblInd w:w="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15"/>
        <w:gridCol w:w="4924"/>
      </w:tblGrid>
      <w:tr>
        <w:trPr>
          <w:trHeight w:val="1" w:hRule="atLeast"/>
        </w:trPr>
        <w:tc>
          <w:tcPr>
            <w:tcW w:w="4615" w:type="dxa"/>
            <w:tcBorders/>
            <w:shd w:color="auto" w:fill="auto" w:val="clear"/>
          </w:tcPr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 w:eastAsia="Calibri" w:cs="Calibri"/>
                <w:sz w:val="28"/>
                <w:szCs w:val="28"/>
              </w:rPr>
            </w:pPr>
            <w:r>
              <w:rPr>
                <w:rFonts w:eastAsia="Calibri" w:cs="Calibri" w:ascii="Times New Roman" w:hAnsi="Times New Roman"/>
                <w:sz w:val="28"/>
                <w:szCs w:val="28"/>
              </w:rPr>
            </w:r>
          </w:p>
        </w:tc>
        <w:tc>
          <w:tcPr>
            <w:tcW w:w="4924" w:type="dxa"/>
            <w:tcBorders/>
            <w:shd w:color="auto" w:fill="auto" w:val="clear"/>
          </w:tcPr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__________________________________</w:t>
            </w:r>
          </w:p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(для юридических лиц-наименование предприятия, Ф.И.О руководителя; для физических лиц, индивидуальных предпринимателей –Ф.И.О. или их законных представителей)</w:t>
            </w:r>
          </w:p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_________________________________</w:t>
            </w:r>
          </w:p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(почтовый адрес, контактный телефон)</w:t>
            </w:r>
          </w:p>
        </w:tc>
      </w:tr>
    </w:tbl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bookmarkStart w:id="87" w:name="OLE_LINK68"/>
      <w:r>
        <w:rPr>
          <w:rFonts w:ascii="Times New Roman" w:hAnsi="Times New Roman"/>
          <w:sz w:val="28"/>
          <w:szCs w:val="28"/>
        </w:rPr>
        <w:t>(при необходимости проведения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bookmarkEnd w:id="87"/>
      <w:r>
        <w:rPr>
          <w:rFonts w:ascii="Times New Roman" w:hAnsi="Times New Roman"/>
          <w:sz w:val="28"/>
          <w:szCs w:val="28"/>
        </w:rPr>
        <w:t>санитарной рубки, санитарной, омолаживающей или формовочной обрезке)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Прошу выдать </w:t>
      </w:r>
      <w:bookmarkStart w:id="88" w:name="OLE_LINK67"/>
      <w:r>
        <w:rPr>
          <w:rFonts w:ascii="Times New Roman" w:hAnsi="Times New Roman"/>
          <w:sz w:val="28"/>
          <w:szCs w:val="28"/>
        </w:rPr>
        <w:t>порубочный билет на санитарную рубку, санитарную, омолаживающую или формовочную обрезку</w:t>
      </w:r>
      <w:bookmarkEnd w:id="88"/>
      <w:r>
        <w:rPr>
          <w:rFonts w:ascii="Times New Roman" w:hAnsi="Times New Roman"/>
          <w:sz w:val="28"/>
          <w:szCs w:val="28"/>
        </w:rPr>
        <w:t xml:space="preserve"> (нужное подчеркнуть)______________________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(указывается название  объекта и его местонахождение, вид работ)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i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 выполнения работ____________________________________________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Основание необходимости проведения работ по санитарной рубке, санитарной, омолаживающей или формовочной обрезке___________________________________________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(Разрешение на право вырубки зеленых насаждений, утвержденное главой Братского сельского поселения Тихорецкого района, уведомление об отказе   в выдаче порубочного билета прошу выдать на руки (направить почтовым отправлением, выдать через «МФЦ» (нужное подчеркнуть)).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/>
          <w:sz w:val="28"/>
          <w:szCs w:val="28"/>
        </w:rPr>
        <w:t>(подпись)                                      (Ф.И.О.)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Дата________________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Arial" w:cs="Arial"/>
          <w:sz w:val="28"/>
          <w:szCs w:val="28"/>
        </w:rPr>
      </w:pPr>
      <w:r>
        <w:rPr>
          <w:rFonts w:eastAsia="Arial" w:cs="Arial"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5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административному регламенту предоставления муниципальной услуги «Выдача порубочного билета», утвержденному постановлением администрации Братского сельского поселения 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Расчет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платы  за вырубку (уничтожение)  зелёных насаждений на территории Братского сельского поселения Тихорецкого района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 платы за вырубку (уничтожение) зелёных насаждений на территории Братского сельского поселения Тихорецкого района  рассчитывается в соответствии с порядком исчисления платы за проведение  компенсационного озеленения при уничтожении зелёных насаждений на территории поселений, городских округов Краснодарского края, утверждённым Законом  Краснодарского края  от 23 апреля 2013 года № 2695-КЗ «Об охране зелёных насаждений в Краснодарском крае», по формуле:</w:t>
      </w:r>
    </w:p>
    <w:p>
      <w:pPr>
        <w:pStyle w:val="Normal"/>
        <w:widowControl w:val="false"/>
        <w:ind w:left="705" w:hanging="12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>Скоi</w:t>
      </w:r>
      <w:r>
        <w:rPr>
          <w:rFonts w:ascii="Times New Roman" w:hAnsi="Times New Roman"/>
          <w:sz w:val="28"/>
          <w:szCs w:val="28"/>
          <w:vertAlign w:val="subscript"/>
        </w:rPr>
        <w:t xml:space="preserve"> </w:t>
      </w:r>
      <w:r>
        <w:rPr>
          <w:rFonts w:ascii="Times New Roman" w:hAnsi="Times New Roman"/>
          <w:sz w:val="28"/>
          <w:szCs w:val="28"/>
        </w:rPr>
        <w:t>= ( Cп i</w:t>
      </w:r>
      <w:r>
        <w:rPr>
          <w:rFonts w:ascii="Times New Roman" w:hAnsi="Times New Roman"/>
          <w:sz w:val="28"/>
          <w:szCs w:val="28"/>
          <w:vertAlign w:val="subscript"/>
        </w:rPr>
        <w:t xml:space="preserve"> </w:t>
      </w:r>
      <w:r>
        <w:rPr>
          <w:rFonts w:ascii="Times New Roman" w:hAnsi="Times New Roman"/>
          <w:sz w:val="28"/>
          <w:szCs w:val="28"/>
        </w:rPr>
        <w:t>+ См i+ Cy i</w:t>
      </w:r>
      <w:r>
        <w:rPr>
          <w:rFonts w:ascii="Times New Roman" w:hAnsi="Times New Roman"/>
          <w:sz w:val="28"/>
          <w:szCs w:val="28"/>
          <w:vertAlign w:val="subscript"/>
        </w:rPr>
        <w:t xml:space="preserve">  </w:t>
      </w:r>
      <w:r>
        <w:rPr>
          <w:rFonts w:ascii="Times New Roman" w:hAnsi="Times New Roman"/>
          <w:sz w:val="28"/>
          <w:szCs w:val="28"/>
        </w:rPr>
        <w:t>х  Квд ) х  К</w:t>
      </w:r>
      <w:r>
        <w:rPr>
          <w:rFonts w:ascii="Times New Roman" w:hAnsi="Times New Roman"/>
          <w:sz w:val="28"/>
          <w:szCs w:val="28"/>
          <w:vertAlign w:val="subscript"/>
        </w:rPr>
        <w:t>м</w:t>
      </w:r>
      <w:r>
        <w:rPr>
          <w:rFonts w:ascii="Times New Roman" w:hAnsi="Times New Roman"/>
          <w:sz w:val="28"/>
          <w:szCs w:val="28"/>
        </w:rPr>
        <w:t xml:space="preserve">  х  Вт i х 1,05, 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>где Скоi- размер платы при уничтожении i-го вида зелёных насаждений (рублей);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>Cп i- оценочная стоимость посадки одной единицы (штук, кв.м) i-го вида зелёных насаждений (рублей);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rPr>
          <w:rFonts w:ascii="Times New Roman" w:hAnsi="Times New Roman"/>
          <w:sz w:val="28"/>
          <w:szCs w:val="28"/>
          <w:vertAlign w:val="subscript"/>
        </w:rPr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>См i- оценочная стоимость одной единицы посадочного материала (штук, кв.м) i-го вида зелёных насаждений (рублей);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rPr>
          <w:rFonts w:ascii="Times New Roman" w:hAnsi="Times New Roman"/>
          <w:sz w:val="28"/>
          <w:szCs w:val="28"/>
          <w:vertAlign w:val="subscript"/>
        </w:rPr>
      </w:r>
    </w:p>
    <w:p>
      <w:pPr>
        <w:pStyle w:val="Normal"/>
        <w:widowControl w:val="false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vertAlign w:val="subscript"/>
        </w:rPr>
        <w:tab/>
      </w:r>
      <w:r>
        <w:rPr>
          <w:rFonts w:ascii="Times New Roman" w:hAnsi="Times New Roman"/>
          <w:sz w:val="28"/>
          <w:szCs w:val="28"/>
        </w:rPr>
        <w:t>Су i - оценочная стоимость годового ухода за одной единицей (штук, кв.м) i-го вида зеленых насаждений (рублей);</w:t>
      </w:r>
    </w:p>
    <w:p>
      <w:pPr>
        <w:pStyle w:val="Normal"/>
        <w:widowControl w:val="false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vertAlign w:val="subscript"/>
        </w:rPr>
        <w:tab/>
        <w:tab/>
      </w:r>
      <w:r>
        <w:rPr>
          <w:rFonts w:ascii="Times New Roman" w:hAnsi="Times New Roman"/>
          <w:sz w:val="28"/>
          <w:szCs w:val="28"/>
        </w:rPr>
        <w:t>Квд - количество лет восстановительного периода, учитываемого при расчете платы при уничтожении зелёных насаждений: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>-субтропических ценных, субтропических, хвойных деревьев    -</w:t>
        <w:tab/>
        <w:t>10 лет,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>- лиственных деревьев 1-й группы -</w:t>
        <w:tab/>
        <w:t xml:space="preserve"> 7 лет,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>- лиственных деревьев 2-й группы -</w:t>
        <w:tab/>
        <w:t xml:space="preserve"> 5 лет,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>-лиственных деревьев 3-й группы -</w:t>
        <w:tab/>
        <w:t xml:space="preserve"> 3 года;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>-кустарников, травяного покрова, цветников и зарослей- 1 год;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</w:t>
      </w:r>
      <w:r>
        <w:rPr>
          <w:rFonts w:ascii="Times New Roman" w:hAnsi="Times New Roman"/>
          <w:sz w:val="28"/>
          <w:szCs w:val="28"/>
          <w:vertAlign w:val="subscript"/>
        </w:rPr>
        <w:t>м</w:t>
      </w:r>
      <w:r>
        <w:rPr>
          <w:rFonts w:ascii="Times New Roman" w:hAnsi="Times New Roman"/>
          <w:sz w:val="28"/>
          <w:szCs w:val="28"/>
        </w:rPr>
        <w:tab/>
        <w:t>- коэффициент поправки на местоположение зеленых насаждений на территории Братского сельского поселения;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Вт i</w:t>
        <w:tab/>
        <w:t>-  количество зелёных насаждений i- го вида, подлежащих уничтожению (штук, кв.м.);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1,05 - коэффициент, учитывающий затраты на проектирование (при необходимости)</w:t>
      </w:r>
    </w:p>
    <w:p>
      <w:pPr>
        <w:pStyle w:val="Normal"/>
        <w:widowControl w:val="false"/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p>
      <w:pPr>
        <w:pStyle w:val="Normal"/>
        <w:widowControl w:val="false"/>
        <w:tabs>
          <w:tab w:val="left" w:pos="708" w:leader="none"/>
          <w:tab w:val="center" w:pos="4677" w:leader="none"/>
          <w:tab w:val="left" w:pos="7560" w:leader="none"/>
          <w:tab w:val="right" w:pos="9355" w:leader="none"/>
        </w:tabs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 6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административному регламенту предоставления муниципальной услуги «Выдача порубочного билета», утвержденному постановлением администрации Братского сельского поселения 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</w:t>
      </w:r>
      <w:bookmarkStart w:id="89" w:name="_Hlk187999483"/>
      <w:bookmarkStart w:id="90" w:name="_Hlk187999504"/>
      <w:bookmarkEnd w:id="89"/>
      <w:bookmarkEnd w:id="90"/>
    </w:p>
    <w:p>
      <w:pPr>
        <w:pStyle w:val="Normal"/>
        <w:widowControl w:val="false"/>
        <w:ind w:left="4956" w:firstLine="720"/>
        <w:jc w:val="center"/>
        <w:rPr>
          <w:rFonts w:ascii="Times New Roman" w:hAnsi="Times New Roman" w:eastAsia="Courier New" w:cs="Courier New"/>
          <w:sz w:val="28"/>
          <w:szCs w:val="28"/>
        </w:rPr>
      </w:pPr>
      <w:r>
        <w:rPr>
          <w:rFonts w:eastAsia="Courier New" w:cs="Courier New"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(исходящий №, дата)                                                (кому, реквизиты заявителя)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ИЗВЕЩЕНИЕ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размере платы  за вырубку (уничтожение)  зелёных насаждений на территории Братского сельского поселения Тихорецкого района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Сообщаю, что в соответствии с Вашим заявлением размер платы за вырубку (уничтожение) зелёных насаждений на территории Братского сельского поселения Тихорецкого района составляет ____________ тыс. рублей _____коп.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ab/>
        <w:tab/>
        <w:tab/>
        <w:tab/>
        <w:tab/>
        <w:tab/>
        <w:tab/>
        <w:tab/>
        <w:t>(прописью)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Реквизиты для оплаты 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 ________________________________________________________________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sz w:val="28"/>
          <w:szCs w:val="28"/>
        </w:rPr>
        <w:t>(подпись, ФИО)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МП</w:t>
      </w:r>
    </w:p>
    <w:p>
      <w:pPr>
        <w:pStyle w:val="Normal"/>
        <w:widowControl w:val="false"/>
        <w:tabs>
          <w:tab w:val="left" w:pos="708" w:leader="none"/>
          <w:tab w:val="center" w:pos="4677" w:leader="none"/>
          <w:tab w:val="left" w:pos="7560" w:leader="none"/>
          <w:tab w:val="right" w:pos="9355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left" w:pos="708" w:leader="none"/>
          <w:tab w:val="center" w:pos="4677" w:leader="none"/>
          <w:tab w:val="left" w:pos="7560" w:leader="none"/>
          <w:tab w:val="right" w:pos="9355" w:leader="none"/>
        </w:tabs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7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административному регламенту предоставления муниципальной услуги «Выдача порубочного билета», утвержденному постановлением администрации Братского сельского поселения 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540" w:type="dxa"/>
        <w:jc w:val="left"/>
        <w:tblInd w:w="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565"/>
        <w:gridCol w:w="4974"/>
      </w:tblGrid>
      <w:tr>
        <w:trPr>
          <w:trHeight w:val="1" w:hRule="atLeast"/>
        </w:trPr>
        <w:tc>
          <w:tcPr>
            <w:tcW w:w="4565" w:type="dxa"/>
            <w:tcBorders/>
            <w:shd w:color="auto" w:fill="auto" w:val="clear"/>
          </w:tcPr>
          <w:p>
            <w:pPr>
              <w:pStyle w:val="Normal"/>
              <w:widowControl w:val="false"/>
              <w:ind w:firstLine="720"/>
              <w:jc w:val="both"/>
              <w:rPr>
                <w:rFonts w:ascii="Times New Roman" w:hAnsi="Times New Roman" w:eastAsia="Calibri" w:cs="Calibri"/>
                <w:sz w:val="28"/>
                <w:szCs w:val="28"/>
              </w:rPr>
            </w:pPr>
            <w:r>
              <w:rPr>
                <w:rFonts w:eastAsia="Calibri" w:cs="Calibri" w:ascii="Times New Roman" w:hAnsi="Times New Roman"/>
                <w:sz w:val="28"/>
                <w:szCs w:val="28"/>
              </w:rPr>
            </w:r>
          </w:p>
        </w:tc>
        <w:tc>
          <w:tcPr>
            <w:tcW w:w="4974" w:type="dxa"/>
            <w:tcBorders/>
            <w:shd w:color="auto" w:fill="auto" w:val="clear"/>
          </w:tcPr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widowControl w:val="false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  <w:p>
            <w:pPr>
              <w:pStyle w:val="Normal"/>
              <w:widowControl w:val="false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Братского сельского                </w:t>
            </w:r>
          </w:p>
          <w:p>
            <w:pPr>
              <w:pStyle w:val="Normal"/>
              <w:widowControl w:val="false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поселения Тихорецкого района</w:t>
            </w:r>
          </w:p>
          <w:p>
            <w:pPr>
              <w:pStyle w:val="Normal"/>
              <w:widowControl w:val="false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____________________________</w:t>
            </w:r>
          </w:p>
          <w:p>
            <w:pPr>
              <w:pStyle w:val="Normal"/>
              <w:widowControl w:val="false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>
            <w:pPr>
              <w:pStyle w:val="Normal"/>
              <w:widowControl w:val="false"/>
              <w:ind w:firstLine="61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>_________________</w:t>
            </w:r>
            <w:r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>__</w:t>
            </w:r>
            <w:r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</w:tr>
    </w:tbl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 №_____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обследования зелёных насаждений 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540" w:type="dxa"/>
        <w:jc w:val="left"/>
        <w:tblInd w:w="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794"/>
        <w:gridCol w:w="4745"/>
      </w:tblGrid>
      <w:tr>
        <w:trPr>
          <w:trHeight w:val="1" w:hRule="atLeast"/>
        </w:trPr>
        <w:tc>
          <w:tcPr>
            <w:tcW w:w="4794" w:type="dxa"/>
            <w:tcBorders/>
            <w:shd w:color="auto" w:fill="auto" w:val="clear"/>
          </w:tcPr>
          <w:p>
            <w:pPr>
              <w:pStyle w:val="Normal"/>
              <w:widowControl w:val="false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  <w:tc>
          <w:tcPr>
            <w:tcW w:w="4745" w:type="dxa"/>
            <w:tcBorders/>
            <w:shd w:color="auto" w:fill="auto" w:val="clear"/>
          </w:tcPr>
          <w:p>
            <w:pPr>
              <w:pStyle w:val="Normal"/>
              <w:widowControl w:val="false"/>
              <w:ind w:firstLine="720"/>
              <w:jc w:val="center"/>
              <w:rPr>
                <w:rFonts w:ascii="Times New Roman" w:hAnsi="Times New Roman" w:eastAsia="Calibri" w:cs="Calibri"/>
                <w:sz w:val="28"/>
                <w:szCs w:val="28"/>
              </w:rPr>
            </w:pPr>
            <w:r>
              <w:rPr>
                <w:rFonts w:eastAsia="Calibri" w:cs="Calibri" w:ascii="Times New Roman" w:hAnsi="Times New Roman"/>
                <w:sz w:val="28"/>
                <w:szCs w:val="28"/>
              </w:rPr>
            </w:r>
          </w:p>
        </w:tc>
      </w:tr>
    </w:tbl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Комиссия в составе______________________________________________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(Ф.И.О., должность членов комиссии)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участием_____________________________________________________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(Ф.И.О., должность представителей)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Провела обследование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</w:t>
      </w:r>
      <w:r>
        <w:rPr>
          <w:rFonts w:ascii="Times New Roman" w:hAnsi="Times New Roman"/>
          <w:sz w:val="28"/>
          <w:szCs w:val="28"/>
        </w:rPr>
        <w:t>(наименование объектов, адрес местонахождения)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Установила___________________________________________________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(указываются: местонахождение, виды объектов, количество и состояние объектов подлежащих  вырубке (уничтожению), санитарной рубке, санитарной, омолаживающей и формовочной обрезке)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Решила: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Выдать порубочный билет (отказать в выдаче порубочного билета*) ____________________________________________________________________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(Фамилия Имя Отчество заявителя)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производства работ__________________________________________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 виды работ, адрес местонахождения объекта)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внесением / без внесения (ненужное зачеркнуть) платы в бюджет Братского сельского поселения Тихорецкого района за вырубку (уничтожение) зелёных насаждений.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*при вынесении решения об отказе в выдаче порубочного билета указывается причина отказа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Подписи, Инициалы, Фамилия членов комиссии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Подписи, Инициалы, Фамилия  лиц, принимавших участие в работе комиссии 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left" w:pos="708" w:leader="none"/>
          <w:tab w:val="center" w:pos="4677" w:leader="none"/>
          <w:tab w:val="left" w:pos="7560" w:leader="none"/>
          <w:tab w:val="right" w:pos="9355" w:leader="none"/>
        </w:tabs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left" w:pos="708" w:leader="none"/>
          <w:tab w:val="center" w:pos="4677" w:leader="none"/>
          <w:tab w:val="left" w:pos="7560" w:leader="none"/>
          <w:tab w:val="right" w:pos="9355" w:leader="none"/>
        </w:tabs>
        <w:ind w:hanging="55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495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 8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административному регламенту предоставления муниципальной услуги «Выдача порубочного билета», утвержденному постановлением администрации Братского сельского поселения 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ФОРМА 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ИНФОРМАЦИОННОГО ЩИТА О ПРОВЕДЕНИИ РАБОТ ПО САНИТАРНОЙ РУБКЕ, САНИТАРНОЙ, ОМОЛАЖИВАЮЩЕЙ И ФОРМОВОЧНОЙ ОБРЕЗКЕ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УВАЖАЕМЫЕ ГРАЖДАНЕ!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______________________________________________________________</w:t>
      </w:r>
    </w:p>
    <w:p>
      <w:pPr>
        <w:pStyle w:val="Normal"/>
        <w:widowControl w:val="false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(организация)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 адресу: 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период с _______________________ по ____________________ проводит работы: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вырубка аварийно-опасных, деревьев, сухостойных деревьев ________________ шт., и кустарников __________ шт.,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__________________________________________________________________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(санитарная рубка, санитарная, формовочная или омолаживающая обрезки)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Взамен вырубаемых планируется: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посадка _________ деревьев (видовой состав и возраст), _________кустарников (породный состав).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Просим соблюдать меры безопасности.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Контроль за выполнением работ по вырубке и обрезке деревьев и кустарников осуществляет администрация Братского сельского поселения Тихорецкого района, тел.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8(861)9692594</w:t>
      </w:r>
      <w:r>
        <w:rPr>
          <w:rFonts w:ascii="Times New Roman" w:hAnsi="Times New Roman"/>
          <w:color w:val="000000"/>
          <w:sz w:val="28"/>
          <w:szCs w:val="28"/>
        </w:rPr>
        <w:t>, время работы пн.-пт. с 8.00 до 1</w:t>
      </w:r>
      <w:r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 xml:space="preserve">.00, адрес: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пос.Братский</w:t>
      </w:r>
      <w:r>
        <w:rPr>
          <w:rFonts w:ascii="Times New Roman" w:hAnsi="Times New Roman"/>
          <w:color w:val="000000"/>
          <w:sz w:val="28"/>
          <w:szCs w:val="28"/>
        </w:rPr>
        <w:t xml:space="preserve">, ул.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Школьная, 18.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Замечания по выполнению работ сообщайте на «горячую линию»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 8(861)9692594.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Дополнительную информацию о проведении работ можно получить по телефону _______, понедельник - пятница с 8.00 до 16.00.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color w:val="C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9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административному регламенту предоставления муниципальной услуги «Выдача порубочного билета», утвержденному постановлением администрации Братского сельского поселения 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left="567" w:right="566"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ФОРМА 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уведомления об отказе в приеме документов, необходимых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для предоставления услуги</w:t>
      </w:r>
    </w:p>
    <w:p>
      <w:pPr>
        <w:pStyle w:val="Normal"/>
        <w:widowControl w:val="false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>Администрация Братского</w:t>
      </w:r>
    </w:p>
    <w:p>
      <w:pPr>
        <w:pStyle w:val="Normal"/>
        <w:widowControl w:val="false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сельского поселения Тихорецкого района</w:t>
      </w:r>
    </w:p>
    <w:p>
      <w:pPr>
        <w:pStyle w:val="Normal"/>
        <w:widowControl w:val="false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</w:t>
      </w:r>
    </w:p>
    <w:p>
      <w:pPr>
        <w:pStyle w:val="Normal"/>
        <w:widowControl w:val="false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>(Ф.И.О., адрес заявителя)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РЕШЕНИЕ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об отказе в приеме документов, необходимых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для предоставления услуги</w:t>
      </w:r>
    </w:p>
    <w:p>
      <w:pPr>
        <w:pStyle w:val="Normal"/>
        <w:widowControl w:val="false"/>
        <w:jc w:val="center"/>
        <w:rPr>
          <w:color w:val="000000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 результатам рассмотрения заявления о предоставлении муниципальной услуги «Выдача порубочного билета» (регистрационный номер ____ от ______) принято решение об отказе в приеме документов, необходимых для предоставления услуги, по следующим основаниям: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____________________________________________________________________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____________________________________________________________________</w:t>
      </w:r>
    </w:p>
    <w:p>
      <w:pPr>
        <w:pStyle w:val="Normal"/>
        <w:widowControl w:val="false"/>
        <w:ind w:firstLine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Дополнительно информируем_____________________________________</w:t>
      </w:r>
    </w:p>
    <w:p>
      <w:pPr>
        <w:pStyle w:val="Normal"/>
        <w:widowControl w:val="fals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(указывается дополнительная информация (при необходимости)</w:t>
      </w:r>
    </w:p>
    <w:p>
      <w:pPr>
        <w:pStyle w:val="Normal"/>
        <w:widowControl w:val="false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Normal"/>
        <w:widowControl w:val="false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Вы вправе повторно обратиться с заявлением о предоставлении муниципальной услуги после устранения указанных нарушений.</w:t>
      </w:r>
    </w:p>
    <w:p>
      <w:pPr>
        <w:pStyle w:val="Normal"/>
        <w:widowControl w:val="false"/>
        <w:ind w:firstLine="720"/>
        <w:jc w:val="both"/>
        <w:rPr/>
      </w:pPr>
      <w:r>
        <w:rPr>
          <w:rFonts w:ascii="Times New Roman" w:hAnsi="Times New Roman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порядке, установленном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разделом </w:t>
      </w:r>
      <w:r>
        <w:rPr>
          <w:rFonts w:ascii="Times New Roman" w:hAnsi="Times New Roman"/>
          <w:bCs/>
          <w:color w:val="000000"/>
          <w:sz w:val="28"/>
          <w:szCs w:val="28"/>
          <w:lang w:val="en-US"/>
        </w:rPr>
        <w:t>V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hyperlink w:anchor="sub_1000">
        <w:r>
          <w:rPr>
            <w:rFonts w:ascii="Times New Roman" w:hAnsi="Times New Roman"/>
            <w:bCs/>
            <w:sz w:val="28"/>
            <w:szCs w:val="28"/>
          </w:rPr>
          <w:t>административного регламент</w:t>
        </w:r>
      </w:hyperlink>
      <w:r>
        <w:rPr>
          <w:rFonts w:ascii="Times New Roman" w:hAnsi="Times New Roman"/>
          <w:sz w:val="28"/>
          <w:szCs w:val="28"/>
        </w:rPr>
        <w:t xml:space="preserve">а </w:t>
      </w:r>
      <w:r>
        <w:rPr>
          <w:rFonts w:ascii="Times New Roman" w:hAnsi="Times New Roman"/>
          <w:bCs/>
          <w:sz w:val="28"/>
          <w:szCs w:val="28"/>
        </w:rPr>
        <w:t>предоставления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муниципальной услуги «Выдача порубочного билета»</w:t>
      </w:r>
      <w:r>
        <w:rPr>
          <w:rFonts w:ascii="Times New Roman" w:hAnsi="Times New Roman"/>
          <w:color w:val="000000"/>
          <w:sz w:val="28"/>
          <w:szCs w:val="28"/>
        </w:rPr>
        <w:t>, а также в судебном порядке.</w:t>
      </w:r>
    </w:p>
    <w:p>
      <w:pPr>
        <w:pStyle w:val="Normal"/>
        <w:widowControl w:val="false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</w:r>
    </w:p>
    <w:p>
      <w:pPr>
        <w:pStyle w:val="Normal"/>
        <w:widowControl w:val="fals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______________________        ____________________________      ___________</w:t>
      </w:r>
    </w:p>
    <w:p>
      <w:pPr>
        <w:pStyle w:val="Normal"/>
        <w:widowControl w:val="fals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/>
          <w:bCs/>
          <w:color w:val="000000"/>
          <w:sz w:val="28"/>
          <w:szCs w:val="28"/>
        </w:rPr>
        <w:t>Ф.И.О.                                 подпись (расшифровка)                        дата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widowControl w:val="false"/>
        <w:suppressAutoHyphens w:val="true"/>
        <w:spacing w:before="0" w:after="0"/>
        <w:ind w:hanging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Тихорецкого района            </w:t>
        <w:tab/>
        <w:t xml:space="preserve">                                                               Г.В.Киселева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10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административному регламенту предоставления муниципальной услуги «Выдача порубочного билета», утвержденному постановлением администрации Братского сельского поселения 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Тихорецкого района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 № _____</w:t>
      </w:r>
    </w:p>
    <w:p>
      <w:pPr>
        <w:pStyle w:val="Normal"/>
        <w:widowControl w:val="false"/>
        <w:ind w:left="482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ПЕРЕЧЕНЬ</w:t>
      </w:r>
    </w:p>
    <w:p>
      <w:pPr>
        <w:pStyle w:val="Normal"/>
        <w:keepNext w:val="true"/>
        <w:widowControl w:val="false"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общих признаков, по которым объединяются категории заявителей, а также комбинации признаков заявителей, каждая из которых соответствует одному варианту предоставления услуги</w:t>
      </w:r>
    </w:p>
    <w:p>
      <w:pPr>
        <w:pStyle w:val="Normal"/>
        <w:widowControl w:val="fals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52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839"/>
        <w:gridCol w:w="5321"/>
        <w:gridCol w:w="3360"/>
      </w:tblGrid>
      <w:tr>
        <w:trPr/>
        <w:tc>
          <w:tcPr>
            <w:tcW w:w="9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Общие признаки, по которым объединяются категории заявителей</w:t>
            </w:r>
          </w:p>
        </w:tc>
      </w:tr>
      <w:tr>
        <w:trPr/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Общие признаки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Категории заявителей</w:t>
            </w:r>
          </w:p>
        </w:tc>
      </w:tr>
      <w:tr>
        <w:trPr/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>
        <w:trPr/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Лица, осуществляющие хозяйственную и иную деятельность на территории поселения, для которой требуется выполнение работ по вырубке зелёных насаждений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Категории, указанные в </w:t>
            </w:r>
            <w:hyperlink w:anchor="sub_13">
              <w:r>
                <w:rPr>
                  <w:rFonts w:ascii="Times New Roman" w:hAnsi="Times New Roman"/>
                  <w:sz w:val="28"/>
                  <w:szCs w:val="28"/>
                </w:rPr>
                <w:t xml:space="preserve">пункте 2 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>Регламента</w:t>
            </w:r>
          </w:p>
        </w:tc>
      </w:tr>
      <w:tr>
        <w:trPr/>
        <w:tc>
          <w:tcPr>
            <w:tcW w:w="9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Комбинации признаков заявителей, каждая из которых соответствует одному варианту предоставления муниципальной услуги</w:t>
            </w:r>
          </w:p>
        </w:tc>
      </w:tr>
      <w:tr>
        <w:trPr/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Комбинация признаков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Вариант предоставления муниципальной услуги</w:t>
            </w:r>
          </w:p>
        </w:tc>
      </w:tr>
      <w:tr>
        <w:trPr/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Заявитель обращается с заявлением о необходимости выдачи порубочного билета, санитарной рубке, санитарной, омолаживающей или формовочной обрезке зелёных насаждений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выдача разрешений на право вырубки зеленых насаждений</w:t>
            </w:r>
          </w:p>
        </w:tc>
      </w:tr>
      <w:tr>
        <w:trPr/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Заявитель обращается за исправлением допущенных ошибок в выданных в результате предоставления муниципальной услуги документах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исправление допущенных ошибок в выданных в результате предоставления муниципальной услуги документах</w:t>
            </w:r>
          </w:p>
        </w:tc>
      </w:tr>
    </w:tbl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Исполняющий обязанности главы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Normal"/>
        <w:suppressAutoHyphens w:val="true"/>
        <w:spacing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района            </w:t>
        <w:tab/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Г.В.Киселева</w:t>
      </w:r>
    </w:p>
    <w:sectPr>
      <w:headerReference w:type="default" r:id="rId9"/>
      <w:footerReference w:type="default" r:id="rId10"/>
      <w:type w:val="nextPage"/>
      <w:pgSz w:w="11906" w:h="16838"/>
      <w:pgMar w:left="1701" w:right="567" w:header="709" w:top="766" w:footer="709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alibri Light">
    <w:charset w:val="cc"/>
    <w:family w:val="roman"/>
    <w:pitch w:val="variable"/>
  </w:font>
  <w:font w:name="Consolas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charset w:val="cc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7"/>
      <w:ind w:right="360" w:hanging="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6"/>
      <w:rPr/>
    </w:pPr>
    <w:r>
      <w:rPr/>
    </w:r>
    <w:r>
      <mc:AlternateContent>
        <mc:Choice Requires="wps">
          <w:drawing>
            <wp:anchor behindDoc="0" distT="0" distB="0" distL="0" distR="0" simplePos="0" locked="0" layoutInCell="0" allowOverlap="1" relativeHeight="39">
              <wp:simplePos x="0" y="0"/>
              <wp:positionH relativeFrom="page">
                <wp:posOffset>3912235</wp:posOffset>
              </wp:positionH>
              <wp:positionV relativeFrom="paragraph">
                <wp:posOffset>-55880</wp:posOffset>
              </wp:positionV>
              <wp:extent cx="153035" cy="175260"/>
              <wp:effectExtent l="0" t="0" r="0" b="0"/>
              <wp:wrapSquare wrapText="bothSides"/>
              <wp:docPr id="1" name="Врезка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3035" cy="17526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Style26"/>
                            <w:pBdr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38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0;width:12.05pt;height:13.8pt;mso-wrap-distance-left:0pt;mso-wrap-distance-right:0pt;mso-wrap-distance-top:0pt;mso-wrap-distance-bottom:0pt;margin-top:-4.4pt;mso-position-vertical-relative:text;margin-left:308.05pt;mso-position-horizontal-relative:page">
              <v:fill opacity="0f"/>
              <v:textbox inset="0in,0in,0in,0in">
                <w:txbxContent>
                  <w:p>
                    <w:pPr>
                      <w:pStyle w:val="Style26"/>
                      <w:pBdr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38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70b75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ru-RU" w:val="ru-RU" w:bidi="ar-SA"/>
    </w:rPr>
  </w:style>
  <w:style w:type="paragraph" w:styleId="1">
    <w:name w:val="Heading 1"/>
    <w:basedOn w:val="Normal"/>
    <w:next w:val="Normal"/>
    <w:link w:val="10"/>
    <w:uiPriority w:val="99"/>
    <w:qFormat/>
    <w:rsid w:val="00d737c9"/>
    <w:pPr>
      <w:keepNext w:val="true"/>
      <w:spacing w:before="240" w:after="60"/>
      <w:outlineLvl w:val="0"/>
    </w:pPr>
    <w:rPr>
      <w:rFonts w:ascii="Calibri Light" w:hAnsi="Calibri Light" w:eastAsia="" w:asciiTheme="majorHAnsi" w:eastAsiaTheme="majorEastAsia" w:hAnsiTheme="majorHAnsi"/>
      <w:b/>
      <w:bCs/>
      <w:kern w:val="2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a5"/>
    <w:uiPriority w:val="99"/>
    <w:semiHidden/>
    <w:qFormat/>
    <w:rsid w:val="00750857"/>
    <w:rPr>
      <w:rFonts w:ascii="Calibri" w:hAnsi="Calibri"/>
      <w:sz w:val="18"/>
      <w:szCs w:val="18"/>
    </w:rPr>
  </w:style>
  <w:style w:type="character" w:styleId="Pagenumber">
    <w:name w:val="page number"/>
    <w:basedOn w:val="DefaultParagraphFont"/>
    <w:qFormat/>
    <w:rsid w:val="00ee4154"/>
    <w:rPr/>
  </w:style>
  <w:style w:type="character" w:styleId="Style14" w:customStyle="1">
    <w:name w:val="Верхний колонтитул Знак"/>
    <w:basedOn w:val="DefaultParagraphFont"/>
    <w:link w:val="a9"/>
    <w:qFormat/>
    <w:rsid w:val="00ee4154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5" w:customStyle="1">
    <w:name w:val="Нижний колонтитул Знак"/>
    <w:basedOn w:val="DefaultParagraphFont"/>
    <w:link w:val="ab"/>
    <w:qFormat/>
    <w:rsid w:val="00ee4154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6" w:customStyle="1">
    <w:name w:val="Гипертекстовая ссылка"/>
    <w:uiPriority w:val="99"/>
    <w:qFormat/>
    <w:rsid w:val="00ee4154"/>
    <w:rPr>
      <w:rFonts w:cs="Times New Roman"/>
      <w:b w:val="false"/>
      <w:color w:val="106BBE"/>
    </w:rPr>
  </w:style>
  <w:style w:type="character" w:styleId="Style17">
    <w:name w:val="Выделение"/>
    <w:qFormat/>
    <w:rsid w:val="00ee4154"/>
    <w:rPr>
      <w:i/>
      <w:iCs/>
    </w:rPr>
  </w:style>
  <w:style w:type="character" w:styleId="Style18" w:customStyle="1">
    <w:name w:val="Текст Знак"/>
    <w:basedOn w:val="DefaultParagraphFont"/>
    <w:link w:val="af0"/>
    <w:uiPriority w:val="99"/>
    <w:qFormat/>
    <w:rsid w:val="0059759f"/>
    <w:rPr>
      <w:rFonts w:ascii="Consolas" w:hAnsi="Consolas" w:eastAsia="Times New Roman" w:cs="Consolas"/>
      <w:sz w:val="21"/>
      <w:szCs w:val="21"/>
      <w:lang w:eastAsia="ru-RU"/>
    </w:rPr>
  </w:style>
  <w:style w:type="character" w:styleId="Style19">
    <w:name w:val="Интернет-ссылка"/>
    <w:basedOn w:val="DefaultParagraphFont"/>
    <w:uiPriority w:val="99"/>
    <w:unhideWhenUsed/>
    <w:rsid w:val="00d737c9"/>
    <w:rPr>
      <w:color w:val="0563C1" w:themeColor="hyperlink"/>
      <w:u w:val="single"/>
    </w:rPr>
  </w:style>
  <w:style w:type="character" w:styleId="11" w:customStyle="1">
    <w:name w:val="Заголовок 1 Знак"/>
    <w:basedOn w:val="DefaultParagraphFont"/>
    <w:link w:val="1"/>
    <w:uiPriority w:val="99"/>
    <w:qFormat/>
    <w:rsid w:val="00d737c9"/>
    <w:rPr>
      <w:rFonts w:ascii="Calibri Light" w:hAnsi="Calibri Light" w:eastAsia="" w:cs="Times New Roman" w:asciiTheme="majorHAnsi" w:eastAsiaTheme="majorEastAsia" w:hAnsiTheme="majorHAnsi"/>
      <w:b/>
      <w:bCs/>
      <w:kern w:val="2"/>
      <w:sz w:val="32"/>
      <w:szCs w:val="32"/>
      <w:lang w:eastAsia="ru-RU"/>
    </w:rPr>
  </w:style>
  <w:style w:type="paragraph" w:styleId="Style20">
    <w:name w:val="Заголовок"/>
    <w:basedOn w:val="Normal"/>
    <w:next w:val="Style21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1">
    <w:name w:val="Body Text"/>
    <w:basedOn w:val="Normal"/>
    <w:pPr>
      <w:spacing w:lineRule="auto" w:line="276" w:before="0" w:after="140"/>
    </w:pPr>
    <w:rPr/>
  </w:style>
  <w:style w:type="paragraph" w:styleId="Style22">
    <w:name w:val="List"/>
    <w:basedOn w:val="Style21"/>
    <w:pPr/>
    <w:rPr>
      <w:rFonts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NoSpacing">
    <w:name w:val="No Spacing"/>
    <w:uiPriority w:val="1"/>
    <w:qFormat/>
    <w:rsid w:val="004e6930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Cambria"/>
      <w:color w:val="auto"/>
      <w:kern w:val="0"/>
      <w:sz w:val="22"/>
      <w:szCs w:val="22"/>
      <w:lang w:val="ru-RU" w:eastAsia="en-US" w:bidi="ar-SA"/>
    </w:rPr>
  </w:style>
  <w:style w:type="paragraph" w:styleId="BalloonText">
    <w:name w:val="Balloon Text"/>
    <w:basedOn w:val="Normal"/>
    <w:link w:val="a6"/>
    <w:uiPriority w:val="99"/>
    <w:semiHidden/>
    <w:unhideWhenUsed/>
    <w:qFormat/>
    <w:rsid w:val="00750857"/>
    <w:pPr/>
    <w:rPr>
      <w:rFonts w:ascii="Calibri" w:hAnsi="Calibri"/>
      <w:sz w:val="18"/>
      <w:szCs w:val="18"/>
    </w:rPr>
  </w:style>
  <w:style w:type="paragraph" w:styleId="12" w:customStyle="1">
    <w:name w:val="Без интервала1"/>
    <w:qFormat/>
    <w:rsid w:val="00f67255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NormalWeb">
    <w:name w:val="Normal (Web)"/>
    <w:basedOn w:val="Normal"/>
    <w:uiPriority w:val="99"/>
    <w:qFormat/>
    <w:rsid w:val="00ee4154"/>
    <w:pPr/>
    <w:rPr>
      <w:sz w:val="24"/>
      <w:szCs w:val="24"/>
    </w:rPr>
  </w:style>
  <w:style w:type="paragraph" w:styleId="ConsNormal" w:customStyle="1">
    <w:name w:val="ConsNormal"/>
    <w:qFormat/>
    <w:rsid w:val="00ee4154"/>
    <w:pPr>
      <w:widowControl w:val="false"/>
      <w:bidi w:val="0"/>
      <w:spacing w:lineRule="auto" w:line="240"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38"/>
      <w:szCs w:val="38"/>
      <w:lang w:eastAsia="ru-RU" w:val="ru-RU" w:bidi="ar-SA"/>
    </w:rPr>
  </w:style>
  <w:style w:type="paragraph" w:styleId="Style25">
    <w:name w:val="Верхний и нижний колонтитулы"/>
    <w:basedOn w:val="Normal"/>
    <w:qFormat/>
    <w:pPr/>
    <w:rPr/>
  </w:style>
  <w:style w:type="paragraph" w:styleId="Style26">
    <w:name w:val="Header"/>
    <w:basedOn w:val="Normal"/>
    <w:link w:val="aa"/>
    <w:rsid w:val="00ee4154"/>
    <w:pPr>
      <w:tabs>
        <w:tab w:val="clear" w:pos="708"/>
        <w:tab w:val="center" w:pos="4677" w:leader="none"/>
        <w:tab w:val="right" w:pos="9355" w:leader="none"/>
      </w:tabs>
    </w:pPr>
    <w:rPr>
      <w:sz w:val="24"/>
      <w:szCs w:val="24"/>
    </w:rPr>
  </w:style>
  <w:style w:type="paragraph" w:styleId="Style27">
    <w:name w:val="Footer"/>
    <w:basedOn w:val="Normal"/>
    <w:link w:val="ac"/>
    <w:rsid w:val="00ee4154"/>
    <w:pPr>
      <w:tabs>
        <w:tab w:val="clear" w:pos="708"/>
        <w:tab w:val="center" w:pos="4677" w:leader="none"/>
        <w:tab w:val="right" w:pos="9355" w:leader="none"/>
      </w:tabs>
    </w:pPr>
    <w:rPr>
      <w:sz w:val="24"/>
      <w:szCs w:val="24"/>
    </w:rPr>
  </w:style>
  <w:style w:type="paragraph" w:styleId="ConsPlusNormal" w:customStyle="1">
    <w:name w:val="ConsPlusNormal"/>
    <w:uiPriority w:val="99"/>
    <w:qFormat/>
    <w:rsid w:val="00ee4154"/>
    <w:pPr>
      <w:widowControl/>
      <w:bidi w:val="0"/>
      <w:spacing w:lineRule="auto" w:line="240"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eastAsia="ru-RU" w:val="ru-RU" w:bidi="ar-SA"/>
    </w:rPr>
  </w:style>
  <w:style w:type="paragraph" w:styleId="ConsTitle" w:customStyle="1">
    <w:name w:val="ConsTitle"/>
    <w:qFormat/>
    <w:rsid w:val="00ee4154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Arial" w:cs="Times New Roman"/>
      <w:b/>
      <w:color w:val="auto"/>
      <w:kern w:val="0"/>
      <w:sz w:val="20"/>
      <w:szCs w:val="20"/>
      <w:lang w:eastAsia="ar-SA" w:val="ru-RU" w:bidi="ar-SA"/>
    </w:rPr>
  </w:style>
  <w:style w:type="paragraph" w:styleId="ListParagraph">
    <w:name w:val="List Paragraph"/>
    <w:basedOn w:val="Normal"/>
    <w:uiPriority w:val="34"/>
    <w:qFormat/>
    <w:rsid w:val="000c76a5"/>
    <w:pPr>
      <w:spacing w:before="0" w:after="0"/>
      <w:ind w:left="720" w:hanging="0"/>
      <w:contextualSpacing/>
    </w:pPr>
    <w:rPr/>
  </w:style>
  <w:style w:type="paragraph" w:styleId="PlainText">
    <w:name w:val="Plain Text"/>
    <w:basedOn w:val="Normal"/>
    <w:link w:val="af1"/>
    <w:uiPriority w:val="99"/>
    <w:unhideWhenUsed/>
    <w:qFormat/>
    <w:rsid w:val="0059759f"/>
    <w:pPr/>
    <w:rPr>
      <w:rFonts w:ascii="Consolas" w:hAnsi="Consolas" w:cs="Consolas"/>
      <w:sz w:val="21"/>
      <w:szCs w:val="21"/>
    </w:rPr>
  </w:style>
  <w:style w:type="paragraph" w:styleId="S1" w:customStyle="1">
    <w:name w:val="s_1"/>
    <w:basedOn w:val="Normal"/>
    <w:qFormat/>
    <w:rsid w:val="00460539"/>
    <w:pPr>
      <w:spacing w:beforeAutospacing="1" w:afterAutospacing="1"/>
    </w:pPr>
    <w:rPr>
      <w:sz w:val="24"/>
      <w:szCs w:val="24"/>
    </w:rPr>
  </w:style>
  <w:style w:type="paragraph" w:styleId="Style28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13" w:customStyle="1">
    <w:name w:val="Нет списка1"/>
    <w:uiPriority w:val="99"/>
    <w:semiHidden/>
    <w:unhideWhenUsed/>
    <w:qFormat/>
    <w:rsid w:val="00ee4154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39"/>
    <w:rsid w:val="00e72a1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internet.garant.ru/document/redirect/12184522/52" TargetMode="External"/><Relationship Id="rId3" Type="http://schemas.openxmlformats.org/officeDocument/2006/relationships/hyperlink" Target="https://internet.garant.ru/document/redirect/70193794/10021" TargetMode="External"/><Relationship Id="rId4" Type="http://schemas.openxmlformats.org/officeDocument/2006/relationships/hyperlink" Target="https://internet.garant.ru/document/redirect/70193794/0" TargetMode="External"/><Relationship Id="rId5" Type="http://schemas.openxmlformats.org/officeDocument/2006/relationships/hyperlink" Target="https://internet.garant.ru/document/redirect/406051675/0" TargetMode="External"/><Relationship Id="rId6" Type="http://schemas.openxmlformats.org/officeDocument/2006/relationships/hyperlink" Target="https://internet.garant.ru/document/redirect/12184522/21" TargetMode="External"/><Relationship Id="rId7" Type="http://schemas.openxmlformats.org/officeDocument/2006/relationships/hyperlink" Target="https://internet.garant.ru/document/redirect/70193794/0" TargetMode="External"/><Relationship Id="rId8" Type="http://schemas.openxmlformats.org/officeDocument/2006/relationships/hyperlink" Target="https://internet.garant.ru/document/redirect/23900500/15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<Relationship Id="rId1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04E0FF-34DE-47B3-9DCF-550558B47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Application>LibreOffice/7.1.2.2$Windows_x86 LibreOffice_project/8a45595d069ef5570103caea1b71cc9d82b2aae4</Application>
  <AppVersion>15.0000</AppVersion>
  <Pages>39</Pages>
  <Words>7584</Words>
  <Characters>63250</Characters>
  <CharactersWithSpaces>74151</CharactersWithSpaces>
  <Paragraphs>696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2025-02-19T09:27:00Z</dcterms:created>
  <dc:creator>Елена Вячеславовна</dc:creator>
  <dc:description/>
  <dc:language>ru-RU</dc:language>
  <cp:lastModifiedBy/>
  <cp:lastPrinted>2025-01-17T10:36:00Z</cp:lastPrinted>
  <dcterms:modified xsi:type="dcterms:W3CDTF">2025-02-19T14:04:34Z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